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DA6" w:rsidRDefault="00E13A8A" w:rsidP="00063352">
      <w:pPr>
        <w:tabs>
          <w:tab w:val="left" w:pos="1560"/>
          <w:tab w:val="center" w:pos="4702"/>
        </w:tabs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="00063352">
        <w:rPr>
          <w:rFonts w:ascii="Times New Roman" w:hAnsi="Times New Roman" w:cs="Times New Roman"/>
        </w:rPr>
        <w:tab/>
      </w:r>
      <w:r w:rsidR="00B558F9" w:rsidRPr="002D3533">
        <w:rPr>
          <w:rFonts w:ascii="Times New Roman" w:hAnsi="Times New Roman" w:cs="Times New Roman"/>
          <w:i/>
        </w:rPr>
        <w:t xml:space="preserve"> </w:t>
      </w:r>
    </w:p>
    <w:p w:rsidR="00CE170C" w:rsidRDefault="00CE170C" w:rsidP="004F6DA6">
      <w:pPr>
        <w:tabs>
          <w:tab w:val="left" w:pos="1560"/>
          <w:tab w:val="center" w:pos="4702"/>
        </w:tabs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558F9" w:rsidRPr="000245B0" w:rsidRDefault="00B558F9" w:rsidP="004F6DA6">
      <w:pPr>
        <w:tabs>
          <w:tab w:val="left" w:pos="1560"/>
          <w:tab w:val="center" w:pos="4702"/>
        </w:tabs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45B0">
        <w:rPr>
          <w:rFonts w:ascii="Times New Roman" w:hAnsi="Times New Roman" w:cs="Times New Roman"/>
          <w:i/>
          <w:sz w:val="24"/>
          <w:szCs w:val="24"/>
        </w:rPr>
        <w:t>Notas a los Estados Financieros Presupuestales</w:t>
      </w:r>
    </w:p>
    <w:p w:rsidR="009F6961" w:rsidRPr="000245B0" w:rsidRDefault="00D70EFA" w:rsidP="00063352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45B0">
        <w:rPr>
          <w:rFonts w:ascii="Times New Roman" w:hAnsi="Times New Roman" w:cs="Times New Roman"/>
          <w:i/>
          <w:sz w:val="24"/>
          <w:szCs w:val="24"/>
        </w:rPr>
        <w:t xml:space="preserve">Ejercicio </w:t>
      </w:r>
      <w:r w:rsidR="009F6961" w:rsidRPr="000245B0">
        <w:rPr>
          <w:rFonts w:ascii="Times New Roman" w:hAnsi="Times New Roman" w:cs="Times New Roman"/>
          <w:i/>
          <w:sz w:val="24"/>
          <w:szCs w:val="24"/>
        </w:rPr>
        <w:t>20</w:t>
      </w:r>
      <w:r w:rsidR="00E93F0E" w:rsidRPr="000245B0">
        <w:rPr>
          <w:rFonts w:ascii="Times New Roman" w:hAnsi="Times New Roman" w:cs="Times New Roman"/>
          <w:i/>
          <w:sz w:val="24"/>
          <w:szCs w:val="24"/>
        </w:rPr>
        <w:t>20</w:t>
      </w:r>
    </w:p>
    <w:p w:rsidR="0008383A" w:rsidRPr="000245B0" w:rsidRDefault="0008383A" w:rsidP="00063352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45B0">
        <w:rPr>
          <w:rFonts w:ascii="Times New Roman" w:hAnsi="Times New Roman" w:cs="Times New Roman"/>
          <w:i/>
          <w:sz w:val="24"/>
          <w:szCs w:val="24"/>
        </w:rPr>
        <w:t xml:space="preserve">Del 01 </w:t>
      </w:r>
      <w:r w:rsidR="00CD7756" w:rsidRPr="000245B0">
        <w:rPr>
          <w:rFonts w:ascii="Times New Roman" w:hAnsi="Times New Roman" w:cs="Times New Roman"/>
          <w:i/>
          <w:sz w:val="24"/>
          <w:szCs w:val="24"/>
        </w:rPr>
        <w:t xml:space="preserve">al </w:t>
      </w:r>
      <w:r w:rsidR="00587E0B" w:rsidRPr="000245B0">
        <w:rPr>
          <w:rFonts w:ascii="Times New Roman" w:hAnsi="Times New Roman" w:cs="Times New Roman"/>
          <w:i/>
          <w:sz w:val="24"/>
          <w:szCs w:val="24"/>
        </w:rPr>
        <w:t>3</w:t>
      </w:r>
      <w:r w:rsidR="003C4B50">
        <w:rPr>
          <w:rFonts w:ascii="Times New Roman" w:hAnsi="Times New Roman" w:cs="Times New Roman"/>
          <w:i/>
          <w:sz w:val="24"/>
          <w:szCs w:val="24"/>
        </w:rPr>
        <w:t>1</w:t>
      </w:r>
      <w:r w:rsidR="00F31E52" w:rsidRPr="000245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45B0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3C4B50">
        <w:rPr>
          <w:rFonts w:ascii="Times New Roman" w:hAnsi="Times New Roman" w:cs="Times New Roman"/>
          <w:i/>
          <w:sz w:val="24"/>
          <w:szCs w:val="24"/>
        </w:rPr>
        <w:t>dic</w:t>
      </w:r>
      <w:r w:rsidR="00FB0F3B">
        <w:rPr>
          <w:rFonts w:ascii="Times New Roman" w:hAnsi="Times New Roman" w:cs="Times New Roman"/>
          <w:i/>
          <w:sz w:val="24"/>
          <w:szCs w:val="24"/>
        </w:rPr>
        <w:t>iembre</w:t>
      </w:r>
    </w:p>
    <w:p w:rsidR="00063352" w:rsidRDefault="00063352" w:rsidP="0006335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F6DA6" w:rsidRDefault="004F6DA6" w:rsidP="00063352">
      <w:pPr>
        <w:spacing w:line="276" w:lineRule="auto"/>
        <w:rPr>
          <w:rFonts w:ascii="Times New Roman" w:hAnsi="Times New Roman" w:cs="Times New Roman"/>
          <w:b/>
        </w:rPr>
      </w:pPr>
    </w:p>
    <w:p w:rsidR="0008383A" w:rsidRDefault="0008383A" w:rsidP="00063352">
      <w:pPr>
        <w:spacing w:line="276" w:lineRule="auto"/>
        <w:rPr>
          <w:rFonts w:ascii="Times New Roman" w:hAnsi="Times New Roman" w:cs="Times New Roman"/>
          <w:b/>
        </w:rPr>
      </w:pPr>
      <w:r w:rsidRPr="002D3533">
        <w:rPr>
          <w:rFonts w:ascii="Times New Roman" w:hAnsi="Times New Roman" w:cs="Times New Roman"/>
          <w:b/>
        </w:rPr>
        <w:t>NOTAS DE DESGLOSE</w:t>
      </w:r>
    </w:p>
    <w:p w:rsidR="004F6DA6" w:rsidRDefault="004F6DA6" w:rsidP="00063352">
      <w:pPr>
        <w:tabs>
          <w:tab w:val="left" w:pos="2970"/>
          <w:tab w:val="center" w:pos="4419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F6961" w:rsidRPr="000245B0" w:rsidRDefault="009F6961" w:rsidP="00063352">
      <w:pPr>
        <w:tabs>
          <w:tab w:val="left" w:pos="2970"/>
          <w:tab w:val="center" w:pos="4419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245B0">
        <w:rPr>
          <w:rFonts w:ascii="Times New Roman" w:hAnsi="Times New Roman" w:cs="Times New Roman"/>
          <w:b/>
          <w:sz w:val="24"/>
          <w:szCs w:val="24"/>
        </w:rPr>
        <w:t>Estado Analítico de Ingresos</w:t>
      </w:r>
    </w:p>
    <w:p w:rsidR="006526DE" w:rsidRDefault="00476CEC" w:rsidP="00CE170C">
      <w:pPr>
        <w:tabs>
          <w:tab w:val="left" w:pos="2970"/>
          <w:tab w:val="center" w:pos="441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B0">
        <w:rPr>
          <w:rFonts w:ascii="Times New Roman" w:hAnsi="Times New Roman" w:cs="Times New Roman"/>
          <w:sz w:val="24"/>
          <w:szCs w:val="24"/>
        </w:rPr>
        <w:t>Para el ejercicio 20</w:t>
      </w:r>
      <w:r w:rsidR="00E93F0E" w:rsidRPr="000245B0">
        <w:rPr>
          <w:rFonts w:ascii="Times New Roman" w:hAnsi="Times New Roman" w:cs="Times New Roman"/>
          <w:sz w:val="24"/>
          <w:szCs w:val="24"/>
        </w:rPr>
        <w:t>20</w:t>
      </w:r>
      <w:r w:rsidRPr="000245B0">
        <w:rPr>
          <w:rFonts w:ascii="Times New Roman" w:hAnsi="Times New Roman" w:cs="Times New Roman"/>
          <w:sz w:val="24"/>
          <w:szCs w:val="24"/>
        </w:rPr>
        <w:t xml:space="preserve"> se aprobó un presupuesto </w:t>
      </w:r>
      <w:r w:rsidR="00957A70" w:rsidRPr="000245B0">
        <w:rPr>
          <w:rFonts w:ascii="Times New Roman" w:hAnsi="Times New Roman" w:cs="Times New Roman"/>
          <w:sz w:val="24"/>
          <w:szCs w:val="24"/>
        </w:rPr>
        <w:t xml:space="preserve">al Poder Judicial </w:t>
      </w:r>
      <w:r w:rsidRPr="000245B0">
        <w:rPr>
          <w:rFonts w:ascii="Times New Roman" w:hAnsi="Times New Roman" w:cs="Times New Roman"/>
          <w:sz w:val="24"/>
          <w:szCs w:val="24"/>
        </w:rPr>
        <w:t>por la cantidad de $</w:t>
      </w:r>
      <w:r w:rsidR="00CC70E2" w:rsidRPr="000245B0">
        <w:rPr>
          <w:rFonts w:ascii="Times New Roman" w:hAnsi="Times New Roman" w:cs="Times New Roman"/>
          <w:sz w:val="24"/>
          <w:szCs w:val="24"/>
        </w:rPr>
        <w:t>1,</w:t>
      </w:r>
      <w:r w:rsidR="00E93F0E" w:rsidRPr="000245B0">
        <w:rPr>
          <w:rFonts w:ascii="Times New Roman" w:hAnsi="Times New Roman" w:cs="Times New Roman"/>
          <w:sz w:val="24"/>
          <w:szCs w:val="24"/>
        </w:rPr>
        <w:t>438,592,600</w:t>
      </w:r>
      <w:r w:rsidR="00CC70E2" w:rsidRPr="000245B0">
        <w:rPr>
          <w:rFonts w:ascii="Times New Roman" w:hAnsi="Times New Roman" w:cs="Times New Roman"/>
          <w:sz w:val="24"/>
          <w:szCs w:val="24"/>
        </w:rPr>
        <w:t>.00</w:t>
      </w:r>
      <w:r w:rsidR="00D02602" w:rsidRPr="000245B0">
        <w:rPr>
          <w:rFonts w:ascii="Times New Roman" w:hAnsi="Times New Roman" w:cs="Times New Roman"/>
          <w:sz w:val="24"/>
          <w:szCs w:val="24"/>
        </w:rPr>
        <w:t xml:space="preserve"> (un mil </w:t>
      </w:r>
      <w:r w:rsidR="00E93F0E" w:rsidRPr="000245B0">
        <w:rPr>
          <w:rFonts w:ascii="Times New Roman" w:hAnsi="Times New Roman" w:cs="Times New Roman"/>
          <w:sz w:val="24"/>
          <w:szCs w:val="24"/>
        </w:rPr>
        <w:t xml:space="preserve">cuatrocientos treinta y ocho millones </w:t>
      </w:r>
      <w:r w:rsidR="006526DE" w:rsidRPr="000245B0">
        <w:rPr>
          <w:rFonts w:ascii="Times New Roman" w:hAnsi="Times New Roman" w:cs="Times New Roman"/>
          <w:sz w:val="24"/>
          <w:szCs w:val="24"/>
        </w:rPr>
        <w:t>quinientos noventa y dos mil seiscientos</w:t>
      </w:r>
      <w:r w:rsidR="00CC70E2" w:rsidRPr="000245B0">
        <w:rPr>
          <w:rFonts w:ascii="Times New Roman" w:hAnsi="Times New Roman" w:cs="Times New Roman"/>
          <w:sz w:val="24"/>
          <w:szCs w:val="24"/>
        </w:rPr>
        <w:t xml:space="preserve"> pesos 00/100 m.n.)</w:t>
      </w:r>
      <w:r w:rsidR="009F1F3D" w:rsidRPr="000245B0">
        <w:rPr>
          <w:rFonts w:ascii="Times New Roman" w:hAnsi="Times New Roman" w:cs="Times New Roman"/>
          <w:sz w:val="24"/>
          <w:szCs w:val="24"/>
        </w:rPr>
        <w:t>,</w:t>
      </w:r>
      <w:r w:rsidR="00CC70E2" w:rsidRPr="000245B0">
        <w:rPr>
          <w:rFonts w:ascii="Times New Roman" w:hAnsi="Times New Roman" w:cs="Times New Roman"/>
          <w:sz w:val="24"/>
          <w:szCs w:val="24"/>
        </w:rPr>
        <w:t xml:space="preserve"> al mes de </w:t>
      </w:r>
      <w:r w:rsidR="003C4B50">
        <w:rPr>
          <w:rFonts w:ascii="Times New Roman" w:hAnsi="Times New Roman" w:cs="Times New Roman"/>
          <w:sz w:val="24"/>
          <w:szCs w:val="24"/>
        </w:rPr>
        <w:t>dic</w:t>
      </w:r>
      <w:r w:rsidR="006B4898">
        <w:rPr>
          <w:rFonts w:ascii="Times New Roman" w:hAnsi="Times New Roman" w:cs="Times New Roman"/>
          <w:sz w:val="24"/>
          <w:szCs w:val="24"/>
        </w:rPr>
        <w:t>iem</w:t>
      </w:r>
      <w:r w:rsidR="004F3EAC">
        <w:rPr>
          <w:rFonts w:ascii="Times New Roman" w:hAnsi="Times New Roman" w:cs="Times New Roman"/>
          <w:sz w:val="24"/>
          <w:szCs w:val="24"/>
        </w:rPr>
        <w:t>bre</w:t>
      </w:r>
      <w:r w:rsidR="00E14295">
        <w:rPr>
          <w:rFonts w:ascii="Times New Roman" w:hAnsi="Times New Roman" w:cs="Times New Roman"/>
          <w:sz w:val="24"/>
          <w:szCs w:val="24"/>
        </w:rPr>
        <w:t xml:space="preserve"> se recaudó la cantidad de </w:t>
      </w:r>
      <w:r w:rsidR="008B5056">
        <w:rPr>
          <w:rFonts w:ascii="Times New Roman" w:hAnsi="Times New Roman" w:cs="Times New Roman"/>
          <w:sz w:val="24"/>
          <w:szCs w:val="24"/>
        </w:rPr>
        <w:t>$</w:t>
      </w:r>
      <w:r w:rsidR="006B4898">
        <w:rPr>
          <w:rFonts w:ascii="Times New Roman" w:hAnsi="Times New Roman" w:cs="Times New Roman"/>
          <w:sz w:val="24"/>
          <w:szCs w:val="24"/>
        </w:rPr>
        <w:t>1,</w:t>
      </w:r>
      <w:r w:rsidR="003C4B50">
        <w:rPr>
          <w:rFonts w:ascii="Times New Roman" w:hAnsi="Times New Roman" w:cs="Times New Roman"/>
          <w:sz w:val="24"/>
          <w:szCs w:val="24"/>
        </w:rPr>
        <w:t>340,299,244</w:t>
      </w:r>
      <w:r w:rsidR="006B4898">
        <w:rPr>
          <w:rFonts w:ascii="Times New Roman" w:hAnsi="Times New Roman" w:cs="Times New Roman"/>
          <w:sz w:val="24"/>
          <w:szCs w:val="24"/>
        </w:rPr>
        <w:t>.00</w:t>
      </w:r>
      <w:r w:rsidR="00814C4E" w:rsidRPr="00814C4E">
        <w:rPr>
          <w:rFonts w:ascii="Times New Roman" w:hAnsi="Times New Roman" w:cs="Times New Roman"/>
          <w:sz w:val="24"/>
          <w:szCs w:val="24"/>
        </w:rPr>
        <w:t xml:space="preserve"> </w:t>
      </w:r>
      <w:r w:rsidR="008B5056" w:rsidRPr="008B5056">
        <w:rPr>
          <w:rFonts w:ascii="Times New Roman" w:hAnsi="Times New Roman" w:cs="Times New Roman"/>
          <w:sz w:val="24"/>
          <w:szCs w:val="24"/>
        </w:rPr>
        <w:t xml:space="preserve"> </w:t>
      </w:r>
      <w:r w:rsidR="00E14295" w:rsidRPr="00E14295">
        <w:rPr>
          <w:rFonts w:ascii="Times New Roman" w:hAnsi="Times New Roman" w:cs="Times New Roman"/>
          <w:sz w:val="24"/>
          <w:szCs w:val="24"/>
        </w:rPr>
        <w:t xml:space="preserve"> </w:t>
      </w:r>
      <w:r w:rsidR="00E14295">
        <w:rPr>
          <w:rFonts w:ascii="Times New Roman" w:hAnsi="Times New Roman" w:cs="Times New Roman"/>
          <w:sz w:val="24"/>
          <w:szCs w:val="24"/>
        </w:rPr>
        <w:t>(</w:t>
      </w:r>
      <w:r w:rsidR="00155FA6">
        <w:rPr>
          <w:rFonts w:ascii="Times New Roman" w:hAnsi="Times New Roman" w:cs="Times New Roman"/>
          <w:sz w:val="24"/>
          <w:szCs w:val="24"/>
        </w:rPr>
        <w:t xml:space="preserve">un mil </w:t>
      </w:r>
      <w:r w:rsidR="003C4B50">
        <w:rPr>
          <w:rFonts w:ascii="Times New Roman" w:hAnsi="Times New Roman" w:cs="Times New Roman"/>
          <w:sz w:val="24"/>
          <w:szCs w:val="24"/>
        </w:rPr>
        <w:t xml:space="preserve">trescientos cuarenta millones doscientos noventa y nueve mil </w:t>
      </w:r>
      <w:r w:rsidR="006B4898">
        <w:rPr>
          <w:rFonts w:ascii="Times New Roman" w:hAnsi="Times New Roman" w:cs="Times New Roman"/>
          <w:sz w:val="24"/>
          <w:szCs w:val="24"/>
        </w:rPr>
        <w:t xml:space="preserve"> do</w:t>
      </w:r>
      <w:r w:rsidR="003C4B50">
        <w:rPr>
          <w:rFonts w:ascii="Times New Roman" w:hAnsi="Times New Roman" w:cs="Times New Roman"/>
          <w:sz w:val="24"/>
          <w:szCs w:val="24"/>
        </w:rPr>
        <w:t>scientos cuarenta y cuatro</w:t>
      </w:r>
      <w:r w:rsidR="00E14295">
        <w:rPr>
          <w:rFonts w:ascii="Times New Roman" w:hAnsi="Times New Roman" w:cs="Times New Roman"/>
          <w:sz w:val="24"/>
          <w:szCs w:val="24"/>
        </w:rPr>
        <w:t xml:space="preserve"> pesos 00/100 m.n.) </w:t>
      </w:r>
      <w:r w:rsidR="008B5056">
        <w:rPr>
          <w:rFonts w:ascii="Times New Roman" w:hAnsi="Times New Roman" w:cs="Times New Roman"/>
          <w:sz w:val="24"/>
          <w:szCs w:val="24"/>
        </w:rPr>
        <w:t xml:space="preserve">de los </w:t>
      </w:r>
      <w:r w:rsidR="003C4B50" w:rsidRPr="000245B0">
        <w:rPr>
          <w:rFonts w:ascii="Times New Roman" w:hAnsi="Times New Roman" w:cs="Times New Roman"/>
          <w:sz w:val="24"/>
          <w:szCs w:val="24"/>
        </w:rPr>
        <w:t>$1,438,592,600.00 (un mil cuatrocientos treinta y ocho millones quinientos noventa y dos mil seiscientos pesos 00/100 m.n.)</w:t>
      </w:r>
      <w:r w:rsidR="006B4898">
        <w:rPr>
          <w:rFonts w:ascii="Times New Roman" w:hAnsi="Times New Roman" w:cs="Times New Roman"/>
          <w:sz w:val="24"/>
          <w:szCs w:val="24"/>
        </w:rPr>
        <w:t xml:space="preserve"> </w:t>
      </w:r>
      <w:r w:rsidR="00CC70E2" w:rsidRPr="000245B0">
        <w:rPr>
          <w:rFonts w:ascii="Times New Roman" w:hAnsi="Times New Roman" w:cs="Times New Roman"/>
          <w:sz w:val="24"/>
          <w:szCs w:val="24"/>
        </w:rPr>
        <w:t>programad</w:t>
      </w:r>
      <w:r w:rsidR="006526DE" w:rsidRPr="000245B0">
        <w:rPr>
          <w:rFonts w:ascii="Times New Roman" w:hAnsi="Times New Roman" w:cs="Times New Roman"/>
          <w:sz w:val="24"/>
          <w:szCs w:val="24"/>
        </w:rPr>
        <w:t>os</w:t>
      </w:r>
      <w:r w:rsidR="00E14295">
        <w:rPr>
          <w:rFonts w:ascii="Times New Roman" w:hAnsi="Times New Roman" w:cs="Times New Roman"/>
          <w:sz w:val="24"/>
          <w:szCs w:val="24"/>
        </w:rPr>
        <w:t xml:space="preserve"> para recaudar de acuerdo al calendario de obras y acciones para el ejercicio fiscal</w:t>
      </w:r>
      <w:r w:rsidR="00CC70E2" w:rsidRPr="000245B0">
        <w:rPr>
          <w:rFonts w:ascii="Times New Roman" w:hAnsi="Times New Roman" w:cs="Times New Roman"/>
          <w:sz w:val="24"/>
          <w:szCs w:val="24"/>
        </w:rPr>
        <w:t>.</w:t>
      </w:r>
      <w:r w:rsidR="006526DE" w:rsidRPr="000245B0">
        <w:rPr>
          <w:rFonts w:ascii="Times New Roman" w:hAnsi="Times New Roman" w:cs="Times New Roman"/>
          <w:sz w:val="24"/>
          <w:szCs w:val="24"/>
        </w:rPr>
        <w:t xml:space="preserve"> Queda pendie</w:t>
      </w:r>
      <w:r w:rsidR="00B46FBB">
        <w:rPr>
          <w:rFonts w:ascii="Times New Roman" w:hAnsi="Times New Roman" w:cs="Times New Roman"/>
          <w:sz w:val="24"/>
          <w:szCs w:val="24"/>
        </w:rPr>
        <w:t xml:space="preserve">nte de recaudar la cantidad de </w:t>
      </w:r>
      <w:r w:rsidR="00B46FBB" w:rsidRPr="000245B0">
        <w:rPr>
          <w:rFonts w:ascii="Times New Roman" w:hAnsi="Times New Roman" w:cs="Times New Roman"/>
          <w:sz w:val="24"/>
          <w:szCs w:val="24"/>
        </w:rPr>
        <w:t>$</w:t>
      </w:r>
      <w:r w:rsidR="003C4B50">
        <w:rPr>
          <w:rFonts w:ascii="Times New Roman" w:hAnsi="Times New Roman" w:cs="Times New Roman"/>
          <w:sz w:val="24"/>
          <w:szCs w:val="24"/>
        </w:rPr>
        <w:t>125</w:t>
      </w:r>
      <w:proofErr w:type="gramStart"/>
      <w:r w:rsidR="003C4B50">
        <w:rPr>
          <w:rFonts w:ascii="Times New Roman" w:hAnsi="Times New Roman" w:cs="Times New Roman"/>
          <w:sz w:val="24"/>
          <w:szCs w:val="24"/>
        </w:rPr>
        <w:t>,106,637.00</w:t>
      </w:r>
      <w:proofErr w:type="gramEnd"/>
      <w:r w:rsidR="002F7A8A" w:rsidRPr="002F7A8A">
        <w:rPr>
          <w:rFonts w:ascii="Times New Roman" w:hAnsi="Times New Roman" w:cs="Times New Roman"/>
          <w:sz w:val="24"/>
          <w:szCs w:val="24"/>
        </w:rPr>
        <w:t xml:space="preserve"> </w:t>
      </w:r>
      <w:r w:rsidR="00B46FBB">
        <w:rPr>
          <w:rFonts w:ascii="Times New Roman" w:hAnsi="Times New Roman" w:cs="Times New Roman"/>
          <w:sz w:val="24"/>
          <w:szCs w:val="24"/>
        </w:rPr>
        <w:t>(</w:t>
      </w:r>
      <w:r w:rsidR="00814C4E">
        <w:rPr>
          <w:rFonts w:ascii="Times New Roman" w:hAnsi="Times New Roman" w:cs="Times New Roman"/>
          <w:sz w:val="24"/>
          <w:szCs w:val="24"/>
        </w:rPr>
        <w:t xml:space="preserve">ciento </w:t>
      </w:r>
      <w:r w:rsidR="003C4B50">
        <w:rPr>
          <w:rFonts w:ascii="Times New Roman" w:hAnsi="Times New Roman" w:cs="Times New Roman"/>
          <w:sz w:val="24"/>
          <w:szCs w:val="24"/>
        </w:rPr>
        <w:t>veinticinco millones ciento seis mil seiscientos treinta y siete</w:t>
      </w:r>
      <w:r w:rsidR="00814C4E">
        <w:rPr>
          <w:rFonts w:ascii="Times New Roman" w:hAnsi="Times New Roman" w:cs="Times New Roman"/>
          <w:sz w:val="24"/>
          <w:szCs w:val="24"/>
        </w:rPr>
        <w:t xml:space="preserve"> pesos 0</w:t>
      </w:r>
      <w:r w:rsidR="005A058F">
        <w:rPr>
          <w:rFonts w:ascii="Times New Roman" w:hAnsi="Times New Roman" w:cs="Times New Roman"/>
          <w:sz w:val="24"/>
          <w:szCs w:val="24"/>
        </w:rPr>
        <w:t xml:space="preserve">0/100 m.n.) </w:t>
      </w:r>
      <w:r w:rsidR="0004189B">
        <w:rPr>
          <w:rFonts w:ascii="Times New Roman" w:hAnsi="Times New Roman" w:cs="Times New Roman"/>
          <w:sz w:val="24"/>
          <w:szCs w:val="24"/>
        </w:rPr>
        <w:t xml:space="preserve">que no fue suministrado </w:t>
      </w:r>
      <w:r w:rsidR="006526DE" w:rsidRPr="000245B0">
        <w:rPr>
          <w:rFonts w:ascii="Times New Roman" w:hAnsi="Times New Roman" w:cs="Times New Roman"/>
          <w:sz w:val="24"/>
          <w:szCs w:val="24"/>
        </w:rPr>
        <w:t>por la Secretaría de Finanzas y Administración del Estado.</w:t>
      </w:r>
    </w:p>
    <w:p w:rsidR="004052E3" w:rsidRPr="000245B0" w:rsidRDefault="004052E3" w:rsidP="00CE170C">
      <w:pPr>
        <w:tabs>
          <w:tab w:val="left" w:pos="2970"/>
          <w:tab w:val="center" w:pos="441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mes de </w:t>
      </w:r>
      <w:r w:rsidR="005A1DC3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se aprobó por parte de la Comisión de Administración del Consejo del Poder Judicial del Estado de Michoacán</w:t>
      </w:r>
      <w:r w:rsidR="00B46FBB">
        <w:rPr>
          <w:rFonts w:ascii="Times New Roman" w:hAnsi="Times New Roman" w:cs="Times New Roman"/>
          <w:sz w:val="24"/>
          <w:szCs w:val="24"/>
        </w:rPr>
        <w:t xml:space="preserve"> </w:t>
      </w:r>
      <w:r w:rsidR="0004189B">
        <w:rPr>
          <w:rFonts w:ascii="Times New Roman" w:hAnsi="Times New Roman" w:cs="Times New Roman"/>
          <w:sz w:val="24"/>
          <w:szCs w:val="24"/>
        </w:rPr>
        <w:t xml:space="preserve">una </w:t>
      </w:r>
      <w:r>
        <w:rPr>
          <w:rFonts w:ascii="Times New Roman" w:hAnsi="Times New Roman" w:cs="Times New Roman"/>
          <w:sz w:val="24"/>
          <w:szCs w:val="24"/>
        </w:rPr>
        <w:t>ampliación liquida al presupuesto por concepto de</w:t>
      </w:r>
      <w:r w:rsidR="005A058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estímulo o recompensa</w:t>
      </w:r>
      <w:r w:rsidR="005A058F">
        <w:rPr>
          <w:rFonts w:ascii="Times New Roman" w:hAnsi="Times New Roman" w:cs="Times New Roman"/>
          <w:sz w:val="24"/>
          <w:szCs w:val="24"/>
        </w:rPr>
        <w:t xml:space="preserve"> pagado</w:t>
      </w:r>
      <w:r>
        <w:rPr>
          <w:rFonts w:ascii="Times New Roman" w:hAnsi="Times New Roman" w:cs="Times New Roman"/>
          <w:sz w:val="24"/>
          <w:szCs w:val="24"/>
        </w:rPr>
        <w:t xml:space="preserve"> a los servidores públicos del Poder Judicial 2020 </w:t>
      </w:r>
      <w:r w:rsidR="005A058F">
        <w:rPr>
          <w:rFonts w:ascii="Times New Roman" w:hAnsi="Times New Roman" w:cs="Times New Roman"/>
          <w:sz w:val="24"/>
          <w:szCs w:val="24"/>
        </w:rPr>
        <w:t>con base en el artículo 14 fracción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58F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la Ley del Fondo Auxiliar para la Administración de la Justicia del Estado por un importe de $26,813,281.00 (veintiséis millones ochocientos trece mil doscientos ochenta y un pesos 00/100 m.n.), misma</w:t>
      </w:r>
      <w:r w:rsidR="00B46FBB">
        <w:rPr>
          <w:rFonts w:ascii="Times New Roman" w:hAnsi="Times New Roman" w:cs="Times New Roman"/>
          <w:sz w:val="24"/>
          <w:szCs w:val="24"/>
        </w:rPr>
        <w:t xml:space="preserve"> cantidad que se </w:t>
      </w:r>
      <w:r w:rsidR="00336128">
        <w:rPr>
          <w:rFonts w:ascii="Times New Roman" w:hAnsi="Times New Roman" w:cs="Times New Roman"/>
          <w:sz w:val="24"/>
          <w:szCs w:val="24"/>
        </w:rPr>
        <w:t>recaudó</w:t>
      </w:r>
      <w:r w:rsidR="00B46FBB">
        <w:rPr>
          <w:rFonts w:ascii="Times New Roman" w:hAnsi="Times New Roman" w:cs="Times New Roman"/>
          <w:sz w:val="24"/>
          <w:szCs w:val="24"/>
        </w:rPr>
        <w:t>.</w:t>
      </w:r>
    </w:p>
    <w:p w:rsidR="004F6DA6" w:rsidRDefault="004F6DA6" w:rsidP="004F6D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8F9" w:rsidRPr="000245B0" w:rsidRDefault="00B558F9" w:rsidP="004F6D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5B0">
        <w:rPr>
          <w:rFonts w:ascii="Times New Roman" w:hAnsi="Times New Roman" w:cs="Times New Roman"/>
          <w:b/>
          <w:sz w:val="24"/>
          <w:szCs w:val="24"/>
        </w:rPr>
        <w:t>Estado Analítico del Ejercicio del Presupuesto de Egresos</w:t>
      </w:r>
    </w:p>
    <w:p w:rsidR="00594401" w:rsidRPr="00691EED" w:rsidRDefault="00516A93" w:rsidP="00691E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ED">
        <w:rPr>
          <w:rFonts w:ascii="Times New Roman" w:hAnsi="Times New Roman" w:cs="Times New Roman"/>
          <w:sz w:val="24"/>
          <w:szCs w:val="24"/>
        </w:rPr>
        <w:t xml:space="preserve">Al mes de </w:t>
      </w:r>
      <w:r w:rsidR="003C4B50" w:rsidRPr="00691EED">
        <w:rPr>
          <w:rFonts w:ascii="Times New Roman" w:hAnsi="Times New Roman" w:cs="Times New Roman"/>
          <w:sz w:val="24"/>
          <w:szCs w:val="24"/>
        </w:rPr>
        <w:t>diciembre</w:t>
      </w:r>
      <w:r w:rsidR="00CC70E2" w:rsidRPr="00691EED">
        <w:rPr>
          <w:rFonts w:ascii="Times New Roman" w:hAnsi="Times New Roman" w:cs="Times New Roman"/>
          <w:sz w:val="24"/>
          <w:szCs w:val="24"/>
        </w:rPr>
        <w:t xml:space="preserve"> se aprobó </w:t>
      </w:r>
      <w:r w:rsidR="0078006B" w:rsidRPr="00691EED">
        <w:rPr>
          <w:rFonts w:ascii="Times New Roman" w:hAnsi="Times New Roman" w:cs="Times New Roman"/>
          <w:sz w:val="24"/>
          <w:szCs w:val="24"/>
        </w:rPr>
        <w:t xml:space="preserve">un presupuesto por </w:t>
      </w:r>
      <w:r w:rsidR="00AB5198" w:rsidRPr="00691EED">
        <w:rPr>
          <w:rFonts w:ascii="Times New Roman" w:hAnsi="Times New Roman" w:cs="Times New Roman"/>
          <w:sz w:val="24"/>
          <w:szCs w:val="24"/>
        </w:rPr>
        <w:t xml:space="preserve">la cantidad </w:t>
      </w:r>
      <w:r w:rsidR="003C4B50" w:rsidRPr="00691EED">
        <w:rPr>
          <w:rFonts w:ascii="Times New Roman" w:hAnsi="Times New Roman" w:cs="Times New Roman"/>
          <w:sz w:val="24"/>
          <w:szCs w:val="24"/>
        </w:rPr>
        <w:t>$1,438,592,600.00 (un mil cuatrocientos treinta y ocho millones quinientos noventa y dos mil seiscientos pesos 00/100 m.n.)</w:t>
      </w:r>
      <w:r w:rsidR="00940F20" w:rsidRPr="00691EED">
        <w:rPr>
          <w:rFonts w:ascii="Times New Roman" w:hAnsi="Times New Roman" w:cs="Times New Roman"/>
          <w:sz w:val="24"/>
          <w:szCs w:val="24"/>
        </w:rPr>
        <w:t xml:space="preserve"> </w:t>
      </w:r>
      <w:r w:rsidR="00336128" w:rsidRPr="00691EED">
        <w:rPr>
          <w:rFonts w:ascii="Times New Roman" w:hAnsi="Times New Roman" w:cs="Times New Roman"/>
          <w:sz w:val="24"/>
          <w:szCs w:val="24"/>
        </w:rPr>
        <w:t>de acuerdo al calendario de obras y acciones para el ejercicio fiscal</w:t>
      </w:r>
      <w:r w:rsidR="00434676" w:rsidRPr="00691EED">
        <w:rPr>
          <w:rFonts w:ascii="Times New Roman" w:hAnsi="Times New Roman" w:cs="Times New Roman"/>
          <w:sz w:val="24"/>
          <w:szCs w:val="24"/>
        </w:rPr>
        <w:t>, así como una ampliación liquida al presupuesto de egresos por $26,813,281.00 (veintiséis millones ochocientos trece mil doscientos ochenta y un pesos 00/100 m.n.)</w:t>
      </w:r>
      <w:r w:rsidR="00156EBF" w:rsidRPr="00691EED">
        <w:rPr>
          <w:rFonts w:ascii="Times New Roman" w:hAnsi="Times New Roman" w:cs="Times New Roman"/>
          <w:sz w:val="24"/>
          <w:szCs w:val="24"/>
        </w:rPr>
        <w:t xml:space="preserve"> </w:t>
      </w:r>
      <w:r w:rsidR="00D9668F" w:rsidRPr="00691EED">
        <w:rPr>
          <w:rFonts w:ascii="Times New Roman" w:hAnsi="Times New Roman" w:cs="Times New Roman"/>
          <w:sz w:val="24"/>
          <w:szCs w:val="24"/>
        </w:rPr>
        <w:t>d</w:t>
      </w:r>
      <w:r w:rsidR="00143E97" w:rsidRPr="00691EED">
        <w:rPr>
          <w:rFonts w:ascii="Times New Roman" w:hAnsi="Times New Roman" w:cs="Times New Roman"/>
          <w:sz w:val="24"/>
          <w:szCs w:val="24"/>
        </w:rPr>
        <w:t>ando un total de $</w:t>
      </w:r>
      <w:r w:rsidR="00814C4E" w:rsidRPr="00691EED">
        <w:rPr>
          <w:rFonts w:ascii="Times New Roman" w:hAnsi="Times New Roman" w:cs="Times New Roman"/>
          <w:sz w:val="24"/>
          <w:szCs w:val="24"/>
        </w:rPr>
        <w:t>1,</w:t>
      </w:r>
      <w:r w:rsidR="003C4B50" w:rsidRPr="00691EED">
        <w:rPr>
          <w:rFonts w:ascii="Times New Roman" w:hAnsi="Times New Roman" w:cs="Times New Roman"/>
          <w:sz w:val="24"/>
          <w:szCs w:val="24"/>
        </w:rPr>
        <w:t>465,405,881.00 (un mil cuatrocientos sesenta y cinco millones cuatrocientos cinco mil ochocientos ochenta y un</w:t>
      </w:r>
      <w:r w:rsidR="00143E97" w:rsidRPr="00691EED">
        <w:rPr>
          <w:rFonts w:ascii="Times New Roman" w:hAnsi="Times New Roman" w:cs="Times New Roman"/>
          <w:sz w:val="24"/>
          <w:szCs w:val="24"/>
        </w:rPr>
        <w:t xml:space="preserve"> pesos 00/100 m.n.)</w:t>
      </w:r>
      <w:r w:rsidR="00156EBF" w:rsidRPr="00691EED">
        <w:rPr>
          <w:rFonts w:ascii="Times New Roman" w:hAnsi="Times New Roman" w:cs="Times New Roman"/>
          <w:sz w:val="24"/>
          <w:szCs w:val="24"/>
        </w:rPr>
        <w:t xml:space="preserve">, </w:t>
      </w:r>
      <w:r w:rsidR="00250F2D" w:rsidRPr="00691EED">
        <w:rPr>
          <w:rFonts w:ascii="Times New Roman" w:hAnsi="Times New Roman" w:cs="Times New Roman"/>
          <w:sz w:val="24"/>
          <w:szCs w:val="24"/>
        </w:rPr>
        <w:t xml:space="preserve">del cual se devengo la cantidad </w:t>
      </w:r>
      <w:r w:rsidR="001A3725" w:rsidRPr="00691EED">
        <w:rPr>
          <w:rFonts w:ascii="Times New Roman" w:hAnsi="Times New Roman" w:cs="Times New Roman"/>
          <w:sz w:val="24"/>
          <w:szCs w:val="24"/>
        </w:rPr>
        <w:t xml:space="preserve">de </w:t>
      </w:r>
      <w:r w:rsidR="001B0F3B" w:rsidRPr="00691EED">
        <w:rPr>
          <w:rFonts w:ascii="Times New Roman" w:hAnsi="Times New Roman" w:cs="Times New Roman"/>
          <w:sz w:val="24"/>
          <w:szCs w:val="24"/>
        </w:rPr>
        <w:t>$</w:t>
      </w:r>
      <w:r w:rsidR="003C4B50" w:rsidRPr="00691EED">
        <w:rPr>
          <w:rFonts w:ascii="Times New Roman" w:hAnsi="Times New Roman" w:cs="Times New Roman"/>
          <w:sz w:val="24"/>
          <w:szCs w:val="24"/>
        </w:rPr>
        <w:t>1,338,395,367.44 (un mil trescientos treinta y ocho millones trescientos noventa y cinco mil trescientos sesenta y siete</w:t>
      </w:r>
      <w:r w:rsidR="00143E97" w:rsidRPr="00691EED">
        <w:rPr>
          <w:rFonts w:ascii="Times New Roman" w:hAnsi="Times New Roman" w:cs="Times New Roman"/>
          <w:sz w:val="24"/>
          <w:szCs w:val="24"/>
        </w:rPr>
        <w:t xml:space="preserve"> </w:t>
      </w:r>
      <w:r w:rsidR="00CE170C" w:rsidRPr="00691EED">
        <w:rPr>
          <w:rFonts w:ascii="Times New Roman" w:hAnsi="Times New Roman" w:cs="Times New Roman"/>
          <w:sz w:val="24"/>
          <w:szCs w:val="24"/>
        </w:rPr>
        <w:t xml:space="preserve">pesos </w:t>
      </w:r>
      <w:r w:rsidR="003C4B50" w:rsidRPr="00691EED">
        <w:rPr>
          <w:rFonts w:ascii="Times New Roman" w:hAnsi="Times New Roman" w:cs="Times New Roman"/>
          <w:sz w:val="24"/>
          <w:szCs w:val="24"/>
        </w:rPr>
        <w:t>44</w:t>
      </w:r>
      <w:r w:rsidR="00CE170C" w:rsidRPr="00691EED">
        <w:rPr>
          <w:rFonts w:ascii="Times New Roman" w:hAnsi="Times New Roman" w:cs="Times New Roman"/>
          <w:sz w:val="24"/>
          <w:szCs w:val="24"/>
        </w:rPr>
        <w:t>/100 m.n.)</w:t>
      </w:r>
      <w:r w:rsidR="009B43E3" w:rsidRPr="00691EED">
        <w:rPr>
          <w:rFonts w:ascii="Times New Roman" w:hAnsi="Times New Roman" w:cs="Times New Roman"/>
          <w:sz w:val="24"/>
          <w:szCs w:val="24"/>
        </w:rPr>
        <w:t xml:space="preserve"> y un presupuesto pagado por la cantidad de </w:t>
      </w:r>
      <w:r w:rsidR="00CE170C" w:rsidRPr="00691EED">
        <w:rPr>
          <w:rFonts w:ascii="Times New Roman" w:hAnsi="Times New Roman" w:cs="Times New Roman"/>
          <w:sz w:val="24"/>
          <w:szCs w:val="24"/>
        </w:rPr>
        <w:t>$</w:t>
      </w:r>
      <w:r w:rsidR="003C4B50" w:rsidRPr="00691EED">
        <w:rPr>
          <w:rFonts w:ascii="Times New Roman" w:hAnsi="Times New Roman" w:cs="Times New Roman"/>
          <w:sz w:val="24"/>
          <w:szCs w:val="24"/>
        </w:rPr>
        <w:t>1,273,715,480.11</w:t>
      </w:r>
      <w:r w:rsidR="00312EAE" w:rsidRPr="00691EED">
        <w:rPr>
          <w:rFonts w:ascii="Times New Roman" w:hAnsi="Times New Roman" w:cs="Times New Roman"/>
          <w:sz w:val="24"/>
          <w:szCs w:val="24"/>
        </w:rPr>
        <w:t xml:space="preserve"> (</w:t>
      </w:r>
      <w:r w:rsidR="00594401" w:rsidRPr="00691EED">
        <w:rPr>
          <w:rFonts w:ascii="Times New Roman" w:hAnsi="Times New Roman" w:cs="Times New Roman"/>
          <w:sz w:val="24"/>
          <w:szCs w:val="24"/>
        </w:rPr>
        <w:t xml:space="preserve">un mil doscientos setenta y tres millones setecientos quince mil cuatrocientos ochenta </w:t>
      </w:r>
      <w:r w:rsidR="00143E97" w:rsidRPr="00691EED">
        <w:rPr>
          <w:rFonts w:ascii="Times New Roman" w:hAnsi="Times New Roman" w:cs="Times New Roman"/>
          <w:sz w:val="24"/>
          <w:szCs w:val="24"/>
        </w:rPr>
        <w:t xml:space="preserve">pesos </w:t>
      </w:r>
      <w:r w:rsidR="00594401" w:rsidRPr="00691EED">
        <w:rPr>
          <w:rFonts w:ascii="Times New Roman" w:hAnsi="Times New Roman" w:cs="Times New Roman"/>
          <w:sz w:val="24"/>
          <w:szCs w:val="24"/>
        </w:rPr>
        <w:t>11</w:t>
      </w:r>
      <w:r w:rsidR="00CE170C" w:rsidRPr="00691EED">
        <w:rPr>
          <w:rFonts w:ascii="Times New Roman" w:hAnsi="Times New Roman" w:cs="Times New Roman"/>
          <w:sz w:val="24"/>
          <w:szCs w:val="24"/>
        </w:rPr>
        <w:t xml:space="preserve">/100 m.n.) </w:t>
      </w:r>
      <w:r w:rsidR="00CC70E2" w:rsidRPr="00691EED">
        <w:rPr>
          <w:rFonts w:ascii="Times New Roman" w:hAnsi="Times New Roman" w:cs="Times New Roman"/>
          <w:sz w:val="24"/>
          <w:szCs w:val="24"/>
        </w:rPr>
        <w:t xml:space="preserve">obteniendo un remanente </w:t>
      </w:r>
      <w:r w:rsidR="00CC70E2" w:rsidRPr="00691EED">
        <w:rPr>
          <w:rFonts w:ascii="Times New Roman" w:hAnsi="Times New Roman" w:cs="Times New Roman"/>
          <w:sz w:val="24"/>
          <w:szCs w:val="24"/>
        </w:rPr>
        <w:lastRenderedPageBreak/>
        <w:t xml:space="preserve">denominado técnicamente subejercicio por </w:t>
      </w:r>
      <w:r w:rsidR="00C71150" w:rsidRPr="00691EED">
        <w:rPr>
          <w:rFonts w:ascii="Times New Roman" w:hAnsi="Times New Roman" w:cs="Times New Roman"/>
          <w:sz w:val="24"/>
          <w:szCs w:val="24"/>
        </w:rPr>
        <w:t>$</w:t>
      </w:r>
      <w:r w:rsidR="00594401" w:rsidRPr="00691EED">
        <w:rPr>
          <w:rFonts w:ascii="Times New Roman" w:hAnsi="Times New Roman" w:cs="Times New Roman"/>
          <w:sz w:val="24"/>
          <w:szCs w:val="24"/>
        </w:rPr>
        <w:t>127,010,513.56</w:t>
      </w:r>
      <w:r w:rsidR="001A3725" w:rsidRPr="00691EED">
        <w:rPr>
          <w:rFonts w:ascii="Times New Roman" w:hAnsi="Times New Roman" w:cs="Times New Roman"/>
          <w:sz w:val="24"/>
          <w:szCs w:val="24"/>
        </w:rPr>
        <w:t xml:space="preserve"> </w:t>
      </w:r>
      <w:r w:rsidR="00594401" w:rsidRPr="00691EED">
        <w:rPr>
          <w:rFonts w:ascii="Times New Roman" w:hAnsi="Times New Roman" w:cs="Times New Roman"/>
          <w:sz w:val="24"/>
          <w:szCs w:val="24"/>
        </w:rPr>
        <w:t>(ciento veintisiete millones diez mil quinientos trece pesos 56</w:t>
      </w:r>
      <w:r w:rsidR="001A3725" w:rsidRPr="00691EED">
        <w:rPr>
          <w:rFonts w:ascii="Times New Roman" w:hAnsi="Times New Roman" w:cs="Times New Roman"/>
          <w:sz w:val="24"/>
          <w:szCs w:val="24"/>
        </w:rPr>
        <w:t>/100 m.n.)</w:t>
      </w:r>
      <w:r w:rsidR="00DF289C" w:rsidRPr="00691EED">
        <w:rPr>
          <w:rFonts w:ascii="Times New Roman" w:hAnsi="Times New Roman" w:cs="Times New Roman"/>
          <w:sz w:val="24"/>
          <w:szCs w:val="24"/>
        </w:rPr>
        <w:t xml:space="preserve"> </w:t>
      </w:r>
      <w:r w:rsidR="00CC70E2" w:rsidRPr="00691EED">
        <w:rPr>
          <w:rFonts w:ascii="Times New Roman" w:hAnsi="Times New Roman" w:cs="Times New Roman"/>
          <w:sz w:val="24"/>
          <w:szCs w:val="24"/>
        </w:rPr>
        <w:t>derivado de la propia programación del presupuesto particularmente del capítulo 1000 Servicios Personales</w:t>
      </w:r>
      <w:r w:rsidR="00547494" w:rsidRPr="00691EED">
        <w:rPr>
          <w:rFonts w:ascii="Times New Roman" w:hAnsi="Times New Roman" w:cs="Times New Roman"/>
          <w:sz w:val="24"/>
          <w:szCs w:val="24"/>
        </w:rPr>
        <w:t xml:space="preserve">, </w:t>
      </w:r>
      <w:r w:rsidR="00B93BD5" w:rsidRPr="00691EED">
        <w:rPr>
          <w:rFonts w:ascii="Times New Roman" w:hAnsi="Times New Roman" w:cs="Times New Roman"/>
          <w:sz w:val="24"/>
          <w:szCs w:val="24"/>
        </w:rPr>
        <w:t xml:space="preserve">así como </w:t>
      </w:r>
      <w:r w:rsidR="005A058F">
        <w:rPr>
          <w:rFonts w:ascii="Times New Roman" w:hAnsi="Times New Roman" w:cs="Times New Roman"/>
          <w:sz w:val="24"/>
          <w:szCs w:val="24"/>
        </w:rPr>
        <w:t>la falta de suministro</w:t>
      </w:r>
      <w:r w:rsidR="00B93BD5" w:rsidRPr="00691EED">
        <w:rPr>
          <w:rFonts w:ascii="Times New Roman" w:hAnsi="Times New Roman" w:cs="Times New Roman"/>
          <w:sz w:val="24"/>
          <w:szCs w:val="24"/>
        </w:rPr>
        <w:t xml:space="preserve"> presupuestal por parte de la Secretaría de Finanzas y Administración del Estado</w:t>
      </w:r>
      <w:r w:rsidR="00594401" w:rsidRPr="00691EED">
        <w:rPr>
          <w:rFonts w:ascii="Times New Roman" w:hAnsi="Times New Roman" w:cs="Times New Roman"/>
          <w:sz w:val="24"/>
          <w:szCs w:val="24"/>
        </w:rPr>
        <w:t>, mismo que se integra de la siguiente manera:</w:t>
      </w:r>
    </w:p>
    <w:p w:rsidR="00594401" w:rsidRPr="00691EED" w:rsidRDefault="00594401" w:rsidP="00691EE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ED">
        <w:rPr>
          <w:rFonts w:ascii="Times New Roman" w:hAnsi="Times New Roman" w:cs="Times New Roman"/>
          <w:sz w:val="24"/>
          <w:szCs w:val="24"/>
        </w:rPr>
        <w:t>Pendiente de recaudar $125</w:t>
      </w:r>
      <w:proofErr w:type="gramStart"/>
      <w:r w:rsidRPr="00691EED">
        <w:rPr>
          <w:rFonts w:ascii="Times New Roman" w:hAnsi="Times New Roman" w:cs="Times New Roman"/>
          <w:sz w:val="24"/>
          <w:szCs w:val="24"/>
        </w:rPr>
        <w:t>,106,637.00</w:t>
      </w:r>
      <w:proofErr w:type="gramEnd"/>
      <w:r w:rsidRPr="00691EED">
        <w:rPr>
          <w:rFonts w:ascii="Times New Roman" w:hAnsi="Times New Roman" w:cs="Times New Roman"/>
          <w:sz w:val="24"/>
          <w:szCs w:val="24"/>
        </w:rPr>
        <w:t xml:space="preserve"> (ciento veinticinco millones ciento seis mil seiscientos treinta y siete pesos 00/100 m.n.);</w:t>
      </w:r>
    </w:p>
    <w:p w:rsidR="00594401" w:rsidRPr="00691EED" w:rsidRDefault="00594401" w:rsidP="00691EE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ED">
        <w:rPr>
          <w:rFonts w:ascii="Times New Roman" w:hAnsi="Times New Roman" w:cs="Times New Roman"/>
          <w:sz w:val="24"/>
          <w:szCs w:val="24"/>
        </w:rPr>
        <w:t>Gastos pendientes de comprobación del ejercicio 2020 por la cantidad de $6,274.51 (seis mil doscientos setenta y cuatro pesos 51/100 m.n.), conformados de la siguiente manera:</w:t>
      </w:r>
    </w:p>
    <w:p w:rsidR="00594401" w:rsidRPr="00691EED" w:rsidRDefault="00594401" w:rsidP="00691EED">
      <w:pPr>
        <w:pStyle w:val="Prrafode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ED">
        <w:rPr>
          <w:rFonts w:ascii="Times New Roman" w:hAnsi="Times New Roman" w:cs="Times New Roman"/>
          <w:sz w:val="24"/>
          <w:szCs w:val="24"/>
        </w:rPr>
        <w:t>Viáticos por co</w:t>
      </w:r>
      <w:bookmarkStart w:id="0" w:name="_GoBack"/>
      <w:bookmarkEnd w:id="0"/>
      <w:r w:rsidRPr="00691EED">
        <w:rPr>
          <w:rFonts w:ascii="Times New Roman" w:hAnsi="Times New Roman" w:cs="Times New Roman"/>
          <w:sz w:val="24"/>
          <w:szCs w:val="24"/>
        </w:rPr>
        <w:t xml:space="preserve">mprobar correspondiente a empleados: </w:t>
      </w:r>
    </w:p>
    <w:p w:rsidR="00594401" w:rsidRPr="00691EED" w:rsidRDefault="00594401" w:rsidP="00691EED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ED">
        <w:rPr>
          <w:rFonts w:ascii="Times New Roman" w:hAnsi="Times New Roman" w:cs="Times New Roman"/>
          <w:sz w:val="24"/>
          <w:szCs w:val="24"/>
        </w:rPr>
        <w:t>$3,939.31</w:t>
      </w:r>
      <w:r w:rsidR="00691EED" w:rsidRPr="00691EED">
        <w:rPr>
          <w:rFonts w:ascii="Times New Roman" w:hAnsi="Times New Roman" w:cs="Times New Roman"/>
          <w:sz w:val="24"/>
          <w:szCs w:val="24"/>
        </w:rPr>
        <w:t xml:space="preserve"> (tres mil novecientos treinta y nueve pesos 31</w:t>
      </w:r>
      <w:r w:rsidR="00BD7133">
        <w:rPr>
          <w:rFonts w:ascii="Times New Roman" w:hAnsi="Times New Roman" w:cs="Times New Roman"/>
          <w:sz w:val="24"/>
          <w:szCs w:val="24"/>
        </w:rPr>
        <w:t>/</w:t>
      </w:r>
      <w:r w:rsidR="00691EED" w:rsidRPr="00691EED">
        <w:rPr>
          <w:rFonts w:ascii="Times New Roman" w:hAnsi="Times New Roman" w:cs="Times New Roman"/>
          <w:sz w:val="24"/>
          <w:szCs w:val="24"/>
        </w:rPr>
        <w:t>100 m.n.)</w:t>
      </w:r>
      <w:r w:rsidRPr="00691EED">
        <w:rPr>
          <w:rFonts w:ascii="Times New Roman" w:hAnsi="Times New Roman" w:cs="Times New Roman"/>
          <w:sz w:val="24"/>
          <w:szCs w:val="24"/>
        </w:rPr>
        <w:t xml:space="preserve"> Sistema de Justicia Penal, Acusatorio y Oral Lázaro Cárdenas;</w:t>
      </w:r>
    </w:p>
    <w:p w:rsidR="00594401" w:rsidRPr="00691EED" w:rsidRDefault="00594401" w:rsidP="00691EED">
      <w:pPr>
        <w:pStyle w:val="Prrafodelista"/>
        <w:numPr>
          <w:ilvl w:val="1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ED">
        <w:rPr>
          <w:rFonts w:ascii="Times New Roman" w:hAnsi="Times New Roman" w:cs="Times New Roman"/>
          <w:sz w:val="24"/>
          <w:szCs w:val="24"/>
        </w:rPr>
        <w:t>$</w:t>
      </w:r>
      <w:r w:rsidR="00691EED" w:rsidRPr="00691EED">
        <w:rPr>
          <w:rFonts w:ascii="Times New Roman" w:hAnsi="Times New Roman" w:cs="Times New Roman"/>
          <w:sz w:val="24"/>
          <w:szCs w:val="24"/>
        </w:rPr>
        <w:t>2,305.20 (dos mil trescientos cinco pesos 20/100 m.n.)</w:t>
      </w:r>
      <w:r w:rsidRPr="00691EED">
        <w:rPr>
          <w:rFonts w:ascii="Times New Roman" w:hAnsi="Times New Roman" w:cs="Times New Roman"/>
          <w:sz w:val="24"/>
          <w:szCs w:val="24"/>
        </w:rPr>
        <w:t xml:space="preserve"> Sistema de Justicia Penal, Acusatorio y Oral Apatzingán;</w:t>
      </w:r>
    </w:p>
    <w:p w:rsidR="00594401" w:rsidRPr="00691EED" w:rsidRDefault="00594401" w:rsidP="00691EE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ED">
        <w:rPr>
          <w:rFonts w:ascii="Times New Roman" w:hAnsi="Times New Roman" w:cs="Times New Roman"/>
          <w:sz w:val="24"/>
          <w:szCs w:val="24"/>
        </w:rPr>
        <w:t>Cargos bancarios pendientes de registrar $</w:t>
      </w:r>
      <w:r w:rsidR="00691EED" w:rsidRPr="00691EED">
        <w:rPr>
          <w:rFonts w:ascii="Times New Roman" w:hAnsi="Times New Roman" w:cs="Times New Roman"/>
          <w:sz w:val="24"/>
          <w:szCs w:val="24"/>
        </w:rPr>
        <w:t>67.62</w:t>
      </w:r>
      <w:r w:rsidRPr="00691EED">
        <w:rPr>
          <w:rFonts w:ascii="Times New Roman" w:hAnsi="Times New Roman" w:cs="Times New Roman"/>
          <w:sz w:val="24"/>
          <w:szCs w:val="24"/>
        </w:rPr>
        <w:t xml:space="preserve"> (</w:t>
      </w:r>
      <w:r w:rsidR="00691EED" w:rsidRPr="00691EED">
        <w:rPr>
          <w:rFonts w:ascii="Times New Roman" w:hAnsi="Times New Roman" w:cs="Times New Roman"/>
          <w:sz w:val="24"/>
          <w:szCs w:val="24"/>
        </w:rPr>
        <w:t>sesenta y siete</w:t>
      </w:r>
      <w:r w:rsidRPr="00691EED">
        <w:rPr>
          <w:rFonts w:ascii="Times New Roman" w:hAnsi="Times New Roman" w:cs="Times New Roman"/>
          <w:sz w:val="24"/>
          <w:szCs w:val="24"/>
        </w:rPr>
        <w:t xml:space="preserve"> pesos </w:t>
      </w:r>
      <w:r w:rsidR="00691EED" w:rsidRPr="00691EED">
        <w:rPr>
          <w:rFonts w:ascii="Times New Roman" w:hAnsi="Times New Roman" w:cs="Times New Roman"/>
          <w:sz w:val="24"/>
          <w:szCs w:val="24"/>
        </w:rPr>
        <w:t>62</w:t>
      </w:r>
      <w:r w:rsidRPr="00691EED">
        <w:rPr>
          <w:rFonts w:ascii="Times New Roman" w:hAnsi="Times New Roman" w:cs="Times New Roman"/>
          <w:sz w:val="24"/>
          <w:szCs w:val="24"/>
        </w:rPr>
        <w:t>/100 m.n.)</w:t>
      </w:r>
      <w:r w:rsidR="00691EED" w:rsidRPr="00691EED">
        <w:rPr>
          <w:rFonts w:ascii="Times New Roman" w:hAnsi="Times New Roman" w:cs="Times New Roman"/>
          <w:sz w:val="24"/>
          <w:szCs w:val="24"/>
        </w:rPr>
        <w:t>;</w:t>
      </w:r>
    </w:p>
    <w:p w:rsidR="00691EED" w:rsidRPr="00691EED" w:rsidRDefault="00691EED" w:rsidP="00691EE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ED">
        <w:rPr>
          <w:rFonts w:ascii="Times New Roman" w:hAnsi="Times New Roman" w:cs="Times New Roman"/>
          <w:sz w:val="24"/>
          <w:szCs w:val="24"/>
        </w:rPr>
        <w:t>Retención pendiente de aplicar SAT cuenta 4261625 $2,517.65 (dos mil quinientos diecisiete pesos 65/100 m.n.)</w:t>
      </w:r>
    </w:p>
    <w:p w:rsidR="00594401" w:rsidRPr="00691EED" w:rsidRDefault="00594401" w:rsidP="00691EE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ED">
        <w:rPr>
          <w:rFonts w:ascii="Times New Roman" w:hAnsi="Times New Roman" w:cs="Times New Roman"/>
          <w:sz w:val="24"/>
          <w:szCs w:val="24"/>
        </w:rPr>
        <w:t>Remanente del presupuesto asignado para el ejercicio $</w:t>
      </w:r>
      <w:r w:rsidR="00691EED" w:rsidRPr="00691EED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691EED" w:rsidRPr="00691EED">
        <w:rPr>
          <w:rFonts w:ascii="Times New Roman" w:hAnsi="Times New Roman" w:cs="Times New Roman"/>
          <w:sz w:val="24"/>
          <w:szCs w:val="24"/>
        </w:rPr>
        <w:t>,895,016.78</w:t>
      </w:r>
      <w:proofErr w:type="gramEnd"/>
      <w:r w:rsidRPr="00691EED">
        <w:rPr>
          <w:rFonts w:ascii="Times New Roman" w:hAnsi="Times New Roman" w:cs="Times New Roman"/>
          <w:sz w:val="24"/>
          <w:szCs w:val="24"/>
        </w:rPr>
        <w:t xml:space="preserve"> (</w:t>
      </w:r>
      <w:r w:rsidR="00691EED" w:rsidRPr="00691EED">
        <w:rPr>
          <w:rFonts w:ascii="Times New Roman" w:hAnsi="Times New Roman" w:cs="Times New Roman"/>
          <w:sz w:val="24"/>
          <w:szCs w:val="24"/>
        </w:rPr>
        <w:t>un millón ochocientos noventa y cinco mil dieciséis pe</w:t>
      </w:r>
      <w:r w:rsidRPr="00691EED">
        <w:rPr>
          <w:rFonts w:ascii="Times New Roman" w:hAnsi="Times New Roman" w:cs="Times New Roman"/>
          <w:sz w:val="24"/>
          <w:szCs w:val="24"/>
        </w:rPr>
        <w:t xml:space="preserve">sos </w:t>
      </w:r>
      <w:r w:rsidR="00691EED" w:rsidRPr="00691EED">
        <w:rPr>
          <w:rFonts w:ascii="Times New Roman" w:hAnsi="Times New Roman" w:cs="Times New Roman"/>
          <w:sz w:val="24"/>
          <w:szCs w:val="24"/>
        </w:rPr>
        <w:t>78</w:t>
      </w:r>
      <w:r w:rsidRPr="00691EED">
        <w:rPr>
          <w:rFonts w:ascii="Times New Roman" w:hAnsi="Times New Roman" w:cs="Times New Roman"/>
          <w:sz w:val="24"/>
          <w:szCs w:val="24"/>
        </w:rPr>
        <w:t>/100 m.n.).</w:t>
      </w:r>
    </w:p>
    <w:p w:rsidR="00090AA4" w:rsidRPr="00691EED" w:rsidRDefault="00090AA4" w:rsidP="00691E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ED">
        <w:rPr>
          <w:rFonts w:ascii="Times New Roman" w:hAnsi="Times New Roman" w:cs="Times New Roman"/>
          <w:sz w:val="24"/>
          <w:szCs w:val="24"/>
        </w:rPr>
        <w:t xml:space="preserve">En el mes de </w:t>
      </w:r>
      <w:r w:rsidR="003C4B50" w:rsidRPr="00691EED">
        <w:rPr>
          <w:rFonts w:ascii="Times New Roman" w:hAnsi="Times New Roman" w:cs="Times New Roman"/>
          <w:sz w:val="24"/>
          <w:szCs w:val="24"/>
        </w:rPr>
        <w:t>diciembre</w:t>
      </w:r>
      <w:r w:rsidRPr="00691EED">
        <w:rPr>
          <w:rFonts w:ascii="Times New Roman" w:hAnsi="Times New Roman" w:cs="Times New Roman"/>
          <w:sz w:val="24"/>
          <w:szCs w:val="24"/>
        </w:rPr>
        <w:t xml:space="preserve"> no se realizan movimientos de transferencias presupuestales</w:t>
      </w:r>
      <w:r w:rsidR="00553569" w:rsidRPr="00691EED">
        <w:rPr>
          <w:rFonts w:ascii="Times New Roman" w:hAnsi="Times New Roman" w:cs="Times New Roman"/>
          <w:sz w:val="24"/>
          <w:szCs w:val="24"/>
        </w:rPr>
        <w:t xml:space="preserve"> compensadas</w:t>
      </w:r>
      <w:r w:rsidR="0004189B">
        <w:rPr>
          <w:rFonts w:ascii="Times New Roman" w:hAnsi="Times New Roman" w:cs="Times New Roman"/>
          <w:sz w:val="24"/>
          <w:szCs w:val="24"/>
        </w:rPr>
        <w:t xml:space="preserve"> entre capítulos</w:t>
      </w:r>
      <w:r w:rsidRPr="00691EED">
        <w:rPr>
          <w:rFonts w:ascii="Times New Roman" w:hAnsi="Times New Roman" w:cs="Times New Roman"/>
          <w:sz w:val="24"/>
          <w:szCs w:val="24"/>
        </w:rPr>
        <w:t>.</w:t>
      </w:r>
    </w:p>
    <w:p w:rsidR="00691EED" w:rsidRPr="00691EED" w:rsidRDefault="0004189B" w:rsidP="00691EE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ED">
        <w:rPr>
          <w:rFonts w:ascii="Times New Roman" w:hAnsi="Times New Roman" w:cs="Times New Roman"/>
          <w:sz w:val="24"/>
          <w:szCs w:val="24"/>
        </w:rPr>
        <w:t xml:space="preserve">En el mes de diciembre </w:t>
      </w:r>
      <w:r w:rsidR="00691EED" w:rsidRPr="00691EED">
        <w:rPr>
          <w:rFonts w:ascii="Times New Roman" w:hAnsi="Times New Roman" w:cs="Times New Roman"/>
          <w:sz w:val="24"/>
          <w:szCs w:val="24"/>
        </w:rPr>
        <w:t>no se registran movimientos en la estructura orgánica.</w:t>
      </w:r>
    </w:p>
    <w:p w:rsidR="00312EAE" w:rsidRPr="00691EED" w:rsidRDefault="00312EAE" w:rsidP="00691EED">
      <w:pPr>
        <w:pStyle w:val="Sinespaciado"/>
        <w:spacing w:line="276" w:lineRule="auto"/>
        <w:jc w:val="both"/>
        <w:rPr>
          <w:rFonts w:ascii="Times New Roman" w:eastAsiaTheme="minorHAnsi" w:hAnsi="Times New Roman"/>
        </w:rPr>
      </w:pPr>
    </w:p>
    <w:p w:rsidR="00312EAE" w:rsidRPr="00691EED" w:rsidRDefault="00312EAE" w:rsidP="00691EED">
      <w:pPr>
        <w:pStyle w:val="Sinespaciado"/>
        <w:spacing w:line="276" w:lineRule="auto"/>
        <w:jc w:val="both"/>
        <w:rPr>
          <w:rFonts w:ascii="Times New Roman" w:eastAsiaTheme="minorHAnsi" w:hAnsi="Times New Roman"/>
        </w:rPr>
      </w:pPr>
    </w:p>
    <w:p w:rsidR="00D9668F" w:rsidRPr="00691EED" w:rsidRDefault="00D9668F" w:rsidP="00691EED">
      <w:pPr>
        <w:pStyle w:val="Sinespaciado"/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9668F" w:rsidRPr="000245B0" w:rsidRDefault="00D9668F" w:rsidP="00D9668F">
      <w:pPr>
        <w:pStyle w:val="Sinespaciado"/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D228F" w:rsidRDefault="00DD228F" w:rsidP="004F6DA6">
      <w:pPr>
        <w:pStyle w:val="Sinespaciado"/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B0F3B" w:rsidRPr="000245B0" w:rsidRDefault="001B0F3B" w:rsidP="004F6DA6">
      <w:pPr>
        <w:pStyle w:val="Sinespaciado"/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E170C" w:rsidRDefault="00CE170C" w:rsidP="00CE170C">
      <w:pPr>
        <w:pStyle w:val="Sinespaciado"/>
        <w:ind w:left="36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CE170C" w:rsidRDefault="00CE170C" w:rsidP="00CE170C">
      <w:pPr>
        <w:pStyle w:val="Sinespaciado"/>
        <w:ind w:left="36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CE170C" w:rsidRDefault="00CE170C" w:rsidP="00CE170C">
      <w:pPr>
        <w:pStyle w:val="Sinespaciado"/>
        <w:ind w:left="36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CE170C" w:rsidRDefault="00CE170C" w:rsidP="00CE170C">
      <w:pPr>
        <w:pStyle w:val="Sinespaciado"/>
        <w:ind w:left="36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CE170C" w:rsidRDefault="00CE170C" w:rsidP="00CE170C">
      <w:pPr>
        <w:pStyle w:val="Sinespaciado"/>
        <w:ind w:left="36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CE170C" w:rsidRDefault="00CE170C" w:rsidP="00CE170C">
      <w:pPr>
        <w:pStyle w:val="Sinespaciado"/>
        <w:ind w:left="36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FA587F" w:rsidRPr="000245B0" w:rsidRDefault="00FA587F" w:rsidP="00CE170C">
      <w:pPr>
        <w:pStyle w:val="Sinespaciado"/>
        <w:ind w:left="36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245B0">
        <w:rPr>
          <w:rFonts w:ascii="Times New Roman" w:eastAsiaTheme="minorHAnsi" w:hAnsi="Times New Roman"/>
          <w:b/>
          <w:sz w:val="24"/>
          <w:szCs w:val="24"/>
        </w:rPr>
        <w:t xml:space="preserve">C.P. J. Francisco Aquiles </w:t>
      </w:r>
      <w:proofErr w:type="spellStart"/>
      <w:r w:rsidRPr="000245B0">
        <w:rPr>
          <w:rFonts w:ascii="Times New Roman" w:eastAsiaTheme="minorHAnsi" w:hAnsi="Times New Roman"/>
          <w:b/>
          <w:sz w:val="24"/>
          <w:szCs w:val="24"/>
        </w:rPr>
        <w:t>Gaitan</w:t>
      </w:r>
      <w:proofErr w:type="spellEnd"/>
      <w:r w:rsidRPr="000245B0">
        <w:rPr>
          <w:rFonts w:ascii="Times New Roman" w:eastAsiaTheme="minorHAnsi" w:hAnsi="Times New Roman"/>
          <w:b/>
          <w:sz w:val="24"/>
          <w:szCs w:val="24"/>
        </w:rPr>
        <w:t xml:space="preserve"> Aguilar</w:t>
      </w:r>
    </w:p>
    <w:p w:rsidR="00FA587F" w:rsidRPr="000245B0" w:rsidRDefault="00FA587F" w:rsidP="00CE170C">
      <w:pPr>
        <w:pStyle w:val="Sinespaciado"/>
        <w:ind w:left="36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245B0">
        <w:rPr>
          <w:rFonts w:ascii="Times New Roman" w:eastAsiaTheme="minorHAnsi" w:hAnsi="Times New Roman"/>
          <w:b/>
          <w:sz w:val="24"/>
          <w:szCs w:val="24"/>
        </w:rPr>
        <w:t xml:space="preserve">Secretario de Administración del </w:t>
      </w:r>
    </w:p>
    <w:p w:rsidR="00F97BAF" w:rsidRPr="000245B0" w:rsidRDefault="00FA587F" w:rsidP="00CE17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5B0">
        <w:rPr>
          <w:rFonts w:ascii="Times New Roman" w:hAnsi="Times New Roman" w:cs="Times New Roman"/>
          <w:b/>
          <w:sz w:val="24"/>
          <w:szCs w:val="24"/>
        </w:rPr>
        <w:t>Consejo del Poder Judicial</w:t>
      </w:r>
    </w:p>
    <w:sectPr w:rsidR="00F97BAF" w:rsidRPr="000245B0" w:rsidSect="00063352">
      <w:headerReference w:type="default" r:id="rId7"/>
      <w:footerReference w:type="default" r:id="rId8"/>
      <w:pgSz w:w="12240" w:h="15840" w:code="1"/>
      <w:pgMar w:top="284" w:right="1418" w:bottom="1134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0C" w:rsidRDefault="00EA770C" w:rsidP="003669D8">
      <w:pPr>
        <w:spacing w:after="0" w:line="240" w:lineRule="auto"/>
      </w:pPr>
      <w:r>
        <w:separator/>
      </w:r>
    </w:p>
  </w:endnote>
  <w:endnote w:type="continuationSeparator" w:id="0">
    <w:p w:rsidR="00EA770C" w:rsidRDefault="00EA770C" w:rsidP="0036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9D8" w:rsidRPr="00063352" w:rsidRDefault="00063352" w:rsidP="00063352">
    <w:pPr>
      <w:tabs>
        <w:tab w:val="center" w:pos="4550"/>
        <w:tab w:val="left" w:pos="5818"/>
      </w:tabs>
      <w:ind w:right="260"/>
      <w:rPr>
        <w:color w:val="222A35" w:themeColor="text2" w:themeShade="80"/>
        <w:sz w:val="20"/>
        <w:szCs w:val="20"/>
      </w:rPr>
    </w:pPr>
    <w:r>
      <w:rPr>
        <w:color w:val="8496B0" w:themeColor="text2" w:themeTint="99"/>
        <w:spacing w:val="60"/>
        <w:sz w:val="20"/>
        <w:szCs w:val="20"/>
        <w:lang w:val="es-ES"/>
      </w:rPr>
      <w:tab/>
    </w:r>
    <w:r>
      <w:rPr>
        <w:color w:val="8496B0" w:themeColor="text2" w:themeTint="99"/>
        <w:spacing w:val="60"/>
        <w:sz w:val="20"/>
        <w:szCs w:val="20"/>
        <w:lang w:val="es-ES"/>
      </w:rPr>
      <w:tab/>
    </w:r>
    <w:r>
      <w:rPr>
        <w:color w:val="8496B0" w:themeColor="text2" w:themeTint="99"/>
        <w:spacing w:val="60"/>
        <w:sz w:val="20"/>
        <w:szCs w:val="20"/>
        <w:lang w:val="es-ES"/>
      </w:rPr>
      <w:tab/>
    </w:r>
    <w:r>
      <w:rPr>
        <w:color w:val="8496B0" w:themeColor="text2" w:themeTint="99"/>
        <w:spacing w:val="60"/>
        <w:sz w:val="20"/>
        <w:szCs w:val="20"/>
        <w:lang w:val="es-ES"/>
      </w:rPr>
      <w:tab/>
    </w:r>
    <w:r>
      <w:rPr>
        <w:color w:val="8496B0" w:themeColor="text2" w:themeTint="99"/>
        <w:spacing w:val="60"/>
        <w:sz w:val="20"/>
        <w:szCs w:val="20"/>
        <w:lang w:val="es-ES"/>
      </w:rPr>
      <w:tab/>
      <w:t>P</w:t>
    </w:r>
    <w:r w:rsidR="003669D8" w:rsidRPr="00063352">
      <w:rPr>
        <w:color w:val="8496B0" w:themeColor="text2" w:themeTint="99"/>
        <w:spacing w:val="60"/>
        <w:sz w:val="20"/>
        <w:szCs w:val="20"/>
        <w:lang w:val="es-ES"/>
      </w:rPr>
      <w:t>ágina</w:t>
    </w:r>
    <w:r w:rsidR="003669D8" w:rsidRPr="00063352">
      <w:rPr>
        <w:color w:val="8496B0" w:themeColor="text2" w:themeTint="99"/>
        <w:sz w:val="20"/>
        <w:szCs w:val="20"/>
        <w:lang w:val="es-ES"/>
      </w:rPr>
      <w:t xml:space="preserve"> </w:t>
    </w:r>
    <w:r w:rsidR="003669D8" w:rsidRPr="00063352">
      <w:rPr>
        <w:color w:val="323E4F" w:themeColor="text2" w:themeShade="BF"/>
        <w:sz w:val="20"/>
        <w:szCs w:val="20"/>
      </w:rPr>
      <w:fldChar w:fldCharType="begin"/>
    </w:r>
    <w:r w:rsidR="003669D8" w:rsidRPr="00063352">
      <w:rPr>
        <w:color w:val="323E4F" w:themeColor="text2" w:themeShade="BF"/>
        <w:sz w:val="20"/>
        <w:szCs w:val="20"/>
      </w:rPr>
      <w:instrText>PAGE   \* MERGEFORMAT</w:instrText>
    </w:r>
    <w:r w:rsidR="003669D8" w:rsidRPr="00063352">
      <w:rPr>
        <w:color w:val="323E4F" w:themeColor="text2" w:themeShade="BF"/>
        <w:sz w:val="20"/>
        <w:szCs w:val="20"/>
      </w:rPr>
      <w:fldChar w:fldCharType="separate"/>
    </w:r>
    <w:r w:rsidR="005A058F" w:rsidRPr="005A058F">
      <w:rPr>
        <w:noProof/>
        <w:color w:val="323E4F" w:themeColor="text2" w:themeShade="BF"/>
        <w:sz w:val="20"/>
        <w:szCs w:val="20"/>
        <w:lang w:val="es-ES"/>
      </w:rPr>
      <w:t>1</w:t>
    </w:r>
    <w:r w:rsidR="003669D8" w:rsidRPr="00063352">
      <w:rPr>
        <w:color w:val="323E4F" w:themeColor="text2" w:themeShade="BF"/>
        <w:sz w:val="20"/>
        <w:szCs w:val="20"/>
      </w:rPr>
      <w:fldChar w:fldCharType="end"/>
    </w:r>
    <w:r w:rsidR="003669D8" w:rsidRPr="00063352">
      <w:rPr>
        <w:color w:val="323E4F" w:themeColor="text2" w:themeShade="BF"/>
        <w:sz w:val="20"/>
        <w:szCs w:val="20"/>
        <w:lang w:val="es-ES"/>
      </w:rPr>
      <w:t xml:space="preserve"> | </w:t>
    </w:r>
    <w:r w:rsidR="003669D8" w:rsidRPr="00063352">
      <w:rPr>
        <w:color w:val="323E4F" w:themeColor="text2" w:themeShade="BF"/>
        <w:sz w:val="20"/>
        <w:szCs w:val="20"/>
      </w:rPr>
      <w:fldChar w:fldCharType="begin"/>
    </w:r>
    <w:r w:rsidR="003669D8" w:rsidRPr="00063352">
      <w:rPr>
        <w:color w:val="323E4F" w:themeColor="text2" w:themeShade="BF"/>
        <w:sz w:val="20"/>
        <w:szCs w:val="20"/>
      </w:rPr>
      <w:instrText>NUMPAGES  \* Arabic  \* MERGEFORMAT</w:instrText>
    </w:r>
    <w:r w:rsidR="003669D8" w:rsidRPr="00063352">
      <w:rPr>
        <w:color w:val="323E4F" w:themeColor="text2" w:themeShade="BF"/>
        <w:sz w:val="20"/>
        <w:szCs w:val="20"/>
      </w:rPr>
      <w:fldChar w:fldCharType="separate"/>
    </w:r>
    <w:r w:rsidR="005A058F" w:rsidRPr="005A058F">
      <w:rPr>
        <w:noProof/>
        <w:color w:val="323E4F" w:themeColor="text2" w:themeShade="BF"/>
        <w:sz w:val="20"/>
        <w:szCs w:val="20"/>
        <w:lang w:val="es-ES"/>
      </w:rPr>
      <w:t>2</w:t>
    </w:r>
    <w:r w:rsidR="003669D8" w:rsidRPr="00063352">
      <w:rPr>
        <w:color w:val="323E4F" w:themeColor="text2" w:themeShade="BF"/>
        <w:sz w:val="20"/>
        <w:szCs w:val="20"/>
      </w:rPr>
      <w:fldChar w:fldCharType="end"/>
    </w:r>
  </w:p>
  <w:p w:rsidR="003669D8" w:rsidRDefault="003669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0C" w:rsidRDefault="00EA770C" w:rsidP="003669D8">
      <w:pPr>
        <w:spacing w:after="0" w:line="240" w:lineRule="auto"/>
      </w:pPr>
      <w:r>
        <w:separator/>
      </w:r>
    </w:p>
  </w:footnote>
  <w:footnote w:type="continuationSeparator" w:id="0">
    <w:p w:rsidR="00EA770C" w:rsidRDefault="00EA770C" w:rsidP="0036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1EC" w:rsidRDefault="00BF3F0E" w:rsidP="00063352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A1F62EA" wp14:editId="31228D17">
          <wp:simplePos x="0" y="0"/>
          <wp:positionH relativeFrom="column">
            <wp:posOffset>-476250</wp:posOffset>
          </wp:positionH>
          <wp:positionV relativeFrom="paragraph">
            <wp:posOffset>-266700</wp:posOffset>
          </wp:positionV>
          <wp:extent cx="3147060" cy="638175"/>
          <wp:effectExtent l="0" t="0" r="0" b="9525"/>
          <wp:wrapSquare wrapText="bothSides"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706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1EC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4F0D9C" wp14:editId="57C9E26D">
              <wp:simplePos x="0" y="0"/>
              <wp:positionH relativeFrom="column">
                <wp:posOffset>2785745</wp:posOffset>
              </wp:positionH>
              <wp:positionV relativeFrom="paragraph">
                <wp:posOffset>-217170</wp:posOffset>
              </wp:positionV>
              <wp:extent cx="4284980" cy="638175"/>
              <wp:effectExtent l="0" t="0" r="1270" b="9525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98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1EC" w:rsidRPr="00131F05" w:rsidRDefault="00BB71EC" w:rsidP="00553D72">
                          <w:pPr>
                            <w:pStyle w:val="Sinespaciado"/>
                            <w:ind w:left="426" w:firstLine="141"/>
                            <w:rPr>
                              <w:rFonts w:ascii="Georgia" w:hAnsi="Georgia"/>
                              <w:sz w:val="21"/>
                              <w:szCs w:val="21"/>
                            </w:rPr>
                          </w:pPr>
                          <w:r w:rsidRPr="00131F05">
                            <w:rPr>
                              <w:rFonts w:ascii="Georgia" w:hAnsi="Georgia"/>
                              <w:sz w:val="21"/>
                              <w:szCs w:val="21"/>
                            </w:rPr>
                            <w:t>Secretaría de Administración</w:t>
                          </w:r>
                          <w:r>
                            <w:rPr>
                              <w:rFonts w:ascii="Georgia" w:hAnsi="Georgia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131F05">
                            <w:rPr>
                              <w:rFonts w:ascii="Georgia" w:hAnsi="Georgia"/>
                              <w:sz w:val="21"/>
                              <w:szCs w:val="21"/>
                            </w:rPr>
                            <w:t>Consejo del Poder Judicial</w:t>
                          </w:r>
                        </w:p>
                        <w:p w:rsidR="00BB71EC" w:rsidRPr="00151922" w:rsidRDefault="00BB71EC" w:rsidP="00BB71EC">
                          <w:pPr>
                            <w:jc w:val="center"/>
                            <w:rPr>
                              <w:rFonts w:ascii="Georgia" w:hAnsi="Georgia" w:cs="Microsoft Sans Serif"/>
                              <w:color w:val="1F333E"/>
                              <w:sz w:val="10"/>
                              <w:szCs w:val="10"/>
                            </w:rPr>
                          </w:pPr>
                          <w:r w:rsidRPr="00E13A8A">
                            <w:rPr>
                              <w:rFonts w:ascii="Georgia" w:hAnsi="Georgia" w:cs="Microsoft Sans Serif"/>
                              <w:noProof/>
                              <w:color w:val="1F333E"/>
                              <w:sz w:val="10"/>
                              <w:szCs w:val="10"/>
                              <w:lang w:eastAsia="es-MX"/>
                            </w:rPr>
                            <w:drawing>
                              <wp:inline distT="0" distB="0" distL="0" distR="0" wp14:anchorId="1FD0E164" wp14:editId="2B636C81">
                                <wp:extent cx="3590925" cy="1905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0925" cy="19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B71EC" w:rsidRPr="003A1F64" w:rsidRDefault="00BB71EC" w:rsidP="00BB71EC">
                          <w:pPr>
                            <w:pStyle w:val="Sinespaciado"/>
                            <w:ind w:left="426" w:firstLine="141"/>
                            <w:jc w:val="center"/>
                            <w:rPr>
                              <w:rFonts w:ascii="Georgia" w:hAnsi="Georgia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Georgia" w:hAnsi="Georgia"/>
                              <w:sz w:val="21"/>
                              <w:szCs w:val="21"/>
                            </w:rPr>
                            <w:t>Departamento de Presupuesto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F0D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19.35pt;margin-top:-17.1pt;width:337.4pt;height: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" stroked="f">
              <v:textbox>
                <w:txbxContent>
                  <w:p w:rsidR="00BB71EC" w:rsidRPr="00131F05" w:rsidRDefault="00BB71EC" w:rsidP="00553D72">
                    <w:pPr>
                      <w:pStyle w:val="Sinespaciado"/>
                      <w:ind w:left="426" w:firstLine="141"/>
                      <w:rPr>
                        <w:rFonts w:ascii="Georgia" w:hAnsi="Georgia"/>
                        <w:sz w:val="21"/>
                        <w:szCs w:val="21"/>
                      </w:rPr>
                    </w:pPr>
                    <w:r w:rsidRPr="00131F05">
                      <w:rPr>
                        <w:rFonts w:ascii="Georgia" w:hAnsi="Georgia"/>
                        <w:sz w:val="21"/>
                        <w:szCs w:val="21"/>
                      </w:rPr>
                      <w:t>Secretaría de Administración</w:t>
                    </w:r>
                    <w:r>
                      <w:rPr>
                        <w:rFonts w:ascii="Georgia" w:hAnsi="Georgia"/>
                        <w:sz w:val="21"/>
                        <w:szCs w:val="21"/>
                      </w:rPr>
                      <w:t xml:space="preserve"> </w:t>
                    </w:r>
                    <w:r w:rsidRPr="00131F05">
                      <w:rPr>
                        <w:rFonts w:ascii="Georgia" w:hAnsi="Georgia"/>
                        <w:sz w:val="21"/>
                        <w:szCs w:val="21"/>
                      </w:rPr>
                      <w:t>Consejo del Poder Judicial</w:t>
                    </w:r>
                  </w:p>
                  <w:p w:rsidR="00BB71EC" w:rsidRPr="00151922" w:rsidRDefault="00BB71EC" w:rsidP="00BB71EC">
                    <w:pPr>
                      <w:jc w:val="center"/>
                      <w:rPr>
                        <w:rFonts w:ascii="Georgia" w:hAnsi="Georgia" w:cs="Microsoft Sans Serif"/>
                        <w:color w:val="1F333E"/>
                        <w:sz w:val="10"/>
                        <w:szCs w:val="10"/>
                      </w:rPr>
                    </w:pPr>
                    <w:r w:rsidRPr="00E13A8A">
                      <w:rPr>
                        <w:rFonts w:ascii="Georgia" w:hAnsi="Georgia" w:cs="Microsoft Sans Serif"/>
                        <w:noProof/>
                        <w:color w:val="1F333E"/>
                        <w:sz w:val="10"/>
                        <w:szCs w:val="10"/>
                        <w:lang w:eastAsia="es-MX"/>
                      </w:rPr>
                      <w:drawing>
                        <wp:inline distT="0" distB="0" distL="0" distR="0" wp14:anchorId="1FD0E164" wp14:editId="2B636C81">
                          <wp:extent cx="3590925" cy="19050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0925" cy="19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B71EC" w:rsidRPr="003A1F64" w:rsidRDefault="00BB71EC" w:rsidP="00BB71EC">
                    <w:pPr>
                      <w:pStyle w:val="Sinespaciado"/>
                      <w:ind w:left="426" w:firstLine="141"/>
                      <w:jc w:val="center"/>
                      <w:rPr>
                        <w:rFonts w:ascii="Georgia" w:hAnsi="Georgia"/>
                        <w:sz w:val="23"/>
                        <w:szCs w:val="23"/>
                      </w:rPr>
                    </w:pPr>
                    <w:r>
                      <w:rPr>
                        <w:rFonts w:ascii="Georgia" w:hAnsi="Georgia"/>
                        <w:sz w:val="21"/>
                        <w:szCs w:val="21"/>
                      </w:rPr>
                      <w:t>Departamento de Presupuesto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F1723"/>
    <w:multiLevelType w:val="hybridMultilevel"/>
    <w:tmpl w:val="917EFAE6"/>
    <w:lvl w:ilvl="0" w:tplc="F7EA77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F9"/>
    <w:rsid w:val="00011E03"/>
    <w:rsid w:val="000240EF"/>
    <w:rsid w:val="000245B0"/>
    <w:rsid w:val="00030289"/>
    <w:rsid w:val="000318F3"/>
    <w:rsid w:val="00041890"/>
    <w:rsid w:val="0004189B"/>
    <w:rsid w:val="00050B3D"/>
    <w:rsid w:val="00063352"/>
    <w:rsid w:val="00063434"/>
    <w:rsid w:val="000808DC"/>
    <w:rsid w:val="0008383A"/>
    <w:rsid w:val="00090AA4"/>
    <w:rsid w:val="000B61BD"/>
    <w:rsid w:val="000C166C"/>
    <w:rsid w:val="000D71F9"/>
    <w:rsid w:val="0010384F"/>
    <w:rsid w:val="001109F7"/>
    <w:rsid w:val="0011200F"/>
    <w:rsid w:val="00115323"/>
    <w:rsid w:val="00117D58"/>
    <w:rsid w:val="00122B6B"/>
    <w:rsid w:val="00125C42"/>
    <w:rsid w:val="00134058"/>
    <w:rsid w:val="00136504"/>
    <w:rsid w:val="001373BF"/>
    <w:rsid w:val="00143E97"/>
    <w:rsid w:val="00146891"/>
    <w:rsid w:val="00155FA6"/>
    <w:rsid w:val="00156EBF"/>
    <w:rsid w:val="0015760E"/>
    <w:rsid w:val="001701E0"/>
    <w:rsid w:val="001A3725"/>
    <w:rsid w:val="001B0F3B"/>
    <w:rsid w:val="001C18B8"/>
    <w:rsid w:val="001C21C8"/>
    <w:rsid w:val="001C2D71"/>
    <w:rsid w:val="001C4F11"/>
    <w:rsid w:val="001C576D"/>
    <w:rsid w:val="002005D1"/>
    <w:rsid w:val="00206FDE"/>
    <w:rsid w:val="002103D7"/>
    <w:rsid w:val="00211CAB"/>
    <w:rsid w:val="00240650"/>
    <w:rsid w:val="00250F2D"/>
    <w:rsid w:val="002511EB"/>
    <w:rsid w:val="00255FDB"/>
    <w:rsid w:val="002608DB"/>
    <w:rsid w:val="00261A3C"/>
    <w:rsid w:val="00263E3C"/>
    <w:rsid w:val="00272D8F"/>
    <w:rsid w:val="00287E05"/>
    <w:rsid w:val="002A22F2"/>
    <w:rsid w:val="002B2DCD"/>
    <w:rsid w:val="002B642E"/>
    <w:rsid w:val="002D3533"/>
    <w:rsid w:val="002E79CE"/>
    <w:rsid w:val="002F28DA"/>
    <w:rsid w:val="002F5A17"/>
    <w:rsid w:val="002F7A8A"/>
    <w:rsid w:val="00312EAE"/>
    <w:rsid w:val="0032026B"/>
    <w:rsid w:val="00320E8D"/>
    <w:rsid w:val="00321F28"/>
    <w:rsid w:val="00334A99"/>
    <w:rsid w:val="00336128"/>
    <w:rsid w:val="00337D66"/>
    <w:rsid w:val="00347F79"/>
    <w:rsid w:val="003669D8"/>
    <w:rsid w:val="00390BA6"/>
    <w:rsid w:val="00390EA6"/>
    <w:rsid w:val="003A29B6"/>
    <w:rsid w:val="003A2DE6"/>
    <w:rsid w:val="003A6F0F"/>
    <w:rsid w:val="003C20CC"/>
    <w:rsid w:val="003C48BC"/>
    <w:rsid w:val="003C4B50"/>
    <w:rsid w:val="003D47D2"/>
    <w:rsid w:val="003E78B3"/>
    <w:rsid w:val="00401EE7"/>
    <w:rsid w:val="004052E3"/>
    <w:rsid w:val="00420B87"/>
    <w:rsid w:val="004251E0"/>
    <w:rsid w:val="00427780"/>
    <w:rsid w:val="00434676"/>
    <w:rsid w:val="00440240"/>
    <w:rsid w:val="00461CE8"/>
    <w:rsid w:val="00476CEC"/>
    <w:rsid w:val="00477A75"/>
    <w:rsid w:val="00486C35"/>
    <w:rsid w:val="004908F1"/>
    <w:rsid w:val="004947A1"/>
    <w:rsid w:val="004979D7"/>
    <w:rsid w:val="004B5F16"/>
    <w:rsid w:val="004C49AC"/>
    <w:rsid w:val="004C4DC5"/>
    <w:rsid w:val="004C77C1"/>
    <w:rsid w:val="004E2CE7"/>
    <w:rsid w:val="004F0A7A"/>
    <w:rsid w:val="004F2FF0"/>
    <w:rsid w:val="004F3EAC"/>
    <w:rsid w:val="004F6DA6"/>
    <w:rsid w:val="005042EB"/>
    <w:rsid w:val="00516A93"/>
    <w:rsid w:val="005342C8"/>
    <w:rsid w:val="00547494"/>
    <w:rsid w:val="00553569"/>
    <w:rsid w:val="00553D72"/>
    <w:rsid w:val="00560A0E"/>
    <w:rsid w:val="00561011"/>
    <w:rsid w:val="005649C9"/>
    <w:rsid w:val="00566805"/>
    <w:rsid w:val="00574097"/>
    <w:rsid w:val="00580FCF"/>
    <w:rsid w:val="0058141C"/>
    <w:rsid w:val="00585B00"/>
    <w:rsid w:val="00587E0B"/>
    <w:rsid w:val="005915E5"/>
    <w:rsid w:val="00594401"/>
    <w:rsid w:val="005A058F"/>
    <w:rsid w:val="005A1DC3"/>
    <w:rsid w:val="005A3E70"/>
    <w:rsid w:val="005E755E"/>
    <w:rsid w:val="005F351A"/>
    <w:rsid w:val="006177EC"/>
    <w:rsid w:val="00625F0D"/>
    <w:rsid w:val="00633123"/>
    <w:rsid w:val="006350B7"/>
    <w:rsid w:val="00636C85"/>
    <w:rsid w:val="006526DE"/>
    <w:rsid w:val="00660F7F"/>
    <w:rsid w:val="006625B8"/>
    <w:rsid w:val="00663789"/>
    <w:rsid w:val="0066711D"/>
    <w:rsid w:val="00685E28"/>
    <w:rsid w:val="00690C4F"/>
    <w:rsid w:val="00691EED"/>
    <w:rsid w:val="00694D70"/>
    <w:rsid w:val="006B4898"/>
    <w:rsid w:val="006B5325"/>
    <w:rsid w:val="006C1654"/>
    <w:rsid w:val="006C627C"/>
    <w:rsid w:val="006D1CF5"/>
    <w:rsid w:val="006D3E45"/>
    <w:rsid w:val="006F2F19"/>
    <w:rsid w:val="006F6969"/>
    <w:rsid w:val="00712827"/>
    <w:rsid w:val="00713986"/>
    <w:rsid w:val="0072037E"/>
    <w:rsid w:val="00731395"/>
    <w:rsid w:val="007339CA"/>
    <w:rsid w:val="00736A32"/>
    <w:rsid w:val="0074030C"/>
    <w:rsid w:val="00771614"/>
    <w:rsid w:val="00775C1A"/>
    <w:rsid w:val="0078006B"/>
    <w:rsid w:val="00782B9C"/>
    <w:rsid w:val="0078690C"/>
    <w:rsid w:val="007922AA"/>
    <w:rsid w:val="007B3E0E"/>
    <w:rsid w:val="007C2E04"/>
    <w:rsid w:val="007F263C"/>
    <w:rsid w:val="00814C4E"/>
    <w:rsid w:val="00817B8F"/>
    <w:rsid w:val="0082340E"/>
    <w:rsid w:val="00824D8A"/>
    <w:rsid w:val="0084119A"/>
    <w:rsid w:val="0085335F"/>
    <w:rsid w:val="00855385"/>
    <w:rsid w:val="0086259B"/>
    <w:rsid w:val="00864461"/>
    <w:rsid w:val="0087724E"/>
    <w:rsid w:val="008954CD"/>
    <w:rsid w:val="008A1E3B"/>
    <w:rsid w:val="008A2A40"/>
    <w:rsid w:val="008A65A8"/>
    <w:rsid w:val="008B4720"/>
    <w:rsid w:val="008B5056"/>
    <w:rsid w:val="008C3535"/>
    <w:rsid w:val="008C38ED"/>
    <w:rsid w:val="008D2459"/>
    <w:rsid w:val="008D7C47"/>
    <w:rsid w:val="008E2844"/>
    <w:rsid w:val="008E31BF"/>
    <w:rsid w:val="008F01B2"/>
    <w:rsid w:val="009001C3"/>
    <w:rsid w:val="0091297B"/>
    <w:rsid w:val="0092408A"/>
    <w:rsid w:val="00931E55"/>
    <w:rsid w:val="00940F20"/>
    <w:rsid w:val="00953876"/>
    <w:rsid w:val="00957A70"/>
    <w:rsid w:val="00964DB1"/>
    <w:rsid w:val="00965192"/>
    <w:rsid w:val="00967BD9"/>
    <w:rsid w:val="009A6E0E"/>
    <w:rsid w:val="009B43E3"/>
    <w:rsid w:val="009B61E1"/>
    <w:rsid w:val="009B72E0"/>
    <w:rsid w:val="009D3CB8"/>
    <w:rsid w:val="009D55C3"/>
    <w:rsid w:val="009E5BC7"/>
    <w:rsid w:val="009F1F3D"/>
    <w:rsid w:val="009F6961"/>
    <w:rsid w:val="00A01DCC"/>
    <w:rsid w:val="00A063BC"/>
    <w:rsid w:val="00A13FB7"/>
    <w:rsid w:val="00A16222"/>
    <w:rsid w:val="00A27302"/>
    <w:rsid w:val="00A33F45"/>
    <w:rsid w:val="00A34214"/>
    <w:rsid w:val="00A35F39"/>
    <w:rsid w:val="00A52FA8"/>
    <w:rsid w:val="00A576D5"/>
    <w:rsid w:val="00A8306E"/>
    <w:rsid w:val="00AA2D8E"/>
    <w:rsid w:val="00AB5198"/>
    <w:rsid w:val="00AC6EA4"/>
    <w:rsid w:val="00AD0FFF"/>
    <w:rsid w:val="00AE0257"/>
    <w:rsid w:val="00B019EF"/>
    <w:rsid w:val="00B06A10"/>
    <w:rsid w:val="00B11BC0"/>
    <w:rsid w:val="00B13A1C"/>
    <w:rsid w:val="00B16AD2"/>
    <w:rsid w:val="00B27C89"/>
    <w:rsid w:val="00B345FB"/>
    <w:rsid w:val="00B4181A"/>
    <w:rsid w:val="00B46FBB"/>
    <w:rsid w:val="00B558F9"/>
    <w:rsid w:val="00B72037"/>
    <w:rsid w:val="00B729BC"/>
    <w:rsid w:val="00B80A4D"/>
    <w:rsid w:val="00B83E42"/>
    <w:rsid w:val="00B84EE5"/>
    <w:rsid w:val="00B85D00"/>
    <w:rsid w:val="00B93BD5"/>
    <w:rsid w:val="00BB71EC"/>
    <w:rsid w:val="00BD53EA"/>
    <w:rsid w:val="00BD7133"/>
    <w:rsid w:val="00BE5B9A"/>
    <w:rsid w:val="00BE76F9"/>
    <w:rsid w:val="00BE77A5"/>
    <w:rsid w:val="00BF3F0E"/>
    <w:rsid w:val="00C323F1"/>
    <w:rsid w:val="00C347FC"/>
    <w:rsid w:val="00C35EEA"/>
    <w:rsid w:val="00C50C02"/>
    <w:rsid w:val="00C53806"/>
    <w:rsid w:val="00C71150"/>
    <w:rsid w:val="00C7337D"/>
    <w:rsid w:val="00C86AED"/>
    <w:rsid w:val="00CB6791"/>
    <w:rsid w:val="00CC095D"/>
    <w:rsid w:val="00CC6566"/>
    <w:rsid w:val="00CC70E2"/>
    <w:rsid w:val="00CD3DAB"/>
    <w:rsid w:val="00CD7756"/>
    <w:rsid w:val="00CE0105"/>
    <w:rsid w:val="00CE14EA"/>
    <w:rsid w:val="00CE170C"/>
    <w:rsid w:val="00CE2ABD"/>
    <w:rsid w:val="00CF37D5"/>
    <w:rsid w:val="00D00460"/>
    <w:rsid w:val="00D017C2"/>
    <w:rsid w:val="00D02602"/>
    <w:rsid w:val="00D05F7E"/>
    <w:rsid w:val="00D15A18"/>
    <w:rsid w:val="00D24D1B"/>
    <w:rsid w:val="00D471DB"/>
    <w:rsid w:val="00D54189"/>
    <w:rsid w:val="00D559A4"/>
    <w:rsid w:val="00D62835"/>
    <w:rsid w:val="00D62F1D"/>
    <w:rsid w:val="00D70EFA"/>
    <w:rsid w:val="00D76EB6"/>
    <w:rsid w:val="00D77271"/>
    <w:rsid w:val="00D80082"/>
    <w:rsid w:val="00D9668F"/>
    <w:rsid w:val="00DB55AC"/>
    <w:rsid w:val="00DC3828"/>
    <w:rsid w:val="00DC6A60"/>
    <w:rsid w:val="00DD228F"/>
    <w:rsid w:val="00DD3312"/>
    <w:rsid w:val="00DE0F0C"/>
    <w:rsid w:val="00DF289C"/>
    <w:rsid w:val="00DF4137"/>
    <w:rsid w:val="00DF5274"/>
    <w:rsid w:val="00E05844"/>
    <w:rsid w:val="00E13A8A"/>
    <w:rsid w:val="00E14295"/>
    <w:rsid w:val="00E175C7"/>
    <w:rsid w:val="00E21B94"/>
    <w:rsid w:val="00E238E4"/>
    <w:rsid w:val="00E303DC"/>
    <w:rsid w:val="00E3450F"/>
    <w:rsid w:val="00E5492E"/>
    <w:rsid w:val="00E624B2"/>
    <w:rsid w:val="00E6302A"/>
    <w:rsid w:val="00E93F0E"/>
    <w:rsid w:val="00EA770C"/>
    <w:rsid w:val="00EC05AD"/>
    <w:rsid w:val="00EC0AA3"/>
    <w:rsid w:val="00EC0DE4"/>
    <w:rsid w:val="00ED6886"/>
    <w:rsid w:val="00EE3608"/>
    <w:rsid w:val="00EF794C"/>
    <w:rsid w:val="00F11C13"/>
    <w:rsid w:val="00F14DC3"/>
    <w:rsid w:val="00F25958"/>
    <w:rsid w:val="00F31A99"/>
    <w:rsid w:val="00F31E52"/>
    <w:rsid w:val="00F40BE3"/>
    <w:rsid w:val="00F66CFA"/>
    <w:rsid w:val="00F70673"/>
    <w:rsid w:val="00F75713"/>
    <w:rsid w:val="00F90DAC"/>
    <w:rsid w:val="00F977DE"/>
    <w:rsid w:val="00F97BAF"/>
    <w:rsid w:val="00FA587F"/>
    <w:rsid w:val="00FA7BEA"/>
    <w:rsid w:val="00FB0D53"/>
    <w:rsid w:val="00FB0F3B"/>
    <w:rsid w:val="00FC39CA"/>
    <w:rsid w:val="00FC3D7E"/>
    <w:rsid w:val="00FD75BC"/>
    <w:rsid w:val="00FE1BA0"/>
    <w:rsid w:val="00FF1CCC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54F758-209F-4128-B450-C47F2124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F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6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6961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9F6961"/>
    <w:pPr>
      <w:spacing w:after="0" w:line="240" w:lineRule="auto"/>
    </w:pPr>
    <w:rPr>
      <w:rFonts w:ascii="Calibri" w:eastAsia="Calibri" w:hAnsi="Calibri" w:cs="Times New Roman"/>
    </w:rPr>
  </w:style>
  <w:style w:type="character" w:styleId="Nmerodelnea">
    <w:name w:val="line number"/>
    <w:basedOn w:val="Fuentedeprrafopredeter"/>
    <w:uiPriority w:val="99"/>
    <w:semiHidden/>
    <w:unhideWhenUsed/>
    <w:rsid w:val="003669D8"/>
  </w:style>
  <w:style w:type="paragraph" w:styleId="Encabezado">
    <w:name w:val="header"/>
    <w:basedOn w:val="Normal"/>
    <w:link w:val="EncabezadoCar"/>
    <w:uiPriority w:val="99"/>
    <w:unhideWhenUsed/>
    <w:rsid w:val="00366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9D8"/>
  </w:style>
  <w:style w:type="paragraph" w:styleId="Piedepgina">
    <w:name w:val="footer"/>
    <w:basedOn w:val="Normal"/>
    <w:link w:val="PiedepginaCar"/>
    <w:uiPriority w:val="99"/>
    <w:unhideWhenUsed/>
    <w:rsid w:val="00366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del STJEM</dc:creator>
  <cp:keywords/>
  <dc:description/>
  <cp:lastModifiedBy>Usuario del STJEM</cp:lastModifiedBy>
  <cp:revision>3</cp:revision>
  <cp:lastPrinted>2021-01-29T01:23:00Z</cp:lastPrinted>
  <dcterms:created xsi:type="dcterms:W3CDTF">2021-01-29T01:19:00Z</dcterms:created>
  <dcterms:modified xsi:type="dcterms:W3CDTF">2021-01-29T01:24:00Z</dcterms:modified>
</cp:coreProperties>
</file>